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30" w:rsidRDefault="00325C30" w:rsidP="00E51A38">
      <w:pPr>
        <w:autoSpaceDE w:val="0"/>
        <w:autoSpaceDN w:val="0"/>
        <w:adjustRightInd w:val="0"/>
        <w:jc w:val="center"/>
        <w:rPr>
          <w:b/>
          <w:bCs/>
          <w:sz w:val="41"/>
          <w:szCs w:val="41"/>
          <w:lang w:val="de-DE"/>
        </w:rPr>
      </w:pPr>
      <w:bookmarkStart w:id="0" w:name="_GoBack"/>
      <w:bookmarkEnd w:id="0"/>
    </w:p>
    <w:p w:rsidR="00E51A38" w:rsidRPr="00E51A38" w:rsidRDefault="00E51A38" w:rsidP="00E51A38">
      <w:pPr>
        <w:widowControl w:val="0"/>
        <w:overflowPunct w:val="0"/>
        <w:autoSpaceDE w:val="0"/>
        <w:autoSpaceDN w:val="0"/>
        <w:adjustRightInd w:val="0"/>
        <w:textAlignment w:val="baseline"/>
        <w:rPr>
          <w:lang w:val="de-DE"/>
        </w:rPr>
      </w:pPr>
    </w:p>
    <w:p w:rsidR="00E51A38" w:rsidRPr="00E51A38" w:rsidRDefault="00E51A38" w:rsidP="00E51A38">
      <w:pPr>
        <w:widowControl w:val="0"/>
        <w:overflowPunct w:val="0"/>
        <w:autoSpaceDE w:val="0"/>
        <w:autoSpaceDN w:val="0"/>
        <w:adjustRightInd w:val="0"/>
        <w:jc w:val="center"/>
        <w:textAlignment w:val="baseline"/>
        <w:rPr>
          <w:lang w:val="de-DE"/>
        </w:rPr>
      </w:pPr>
      <w:r w:rsidRPr="00E51A38">
        <w:rPr>
          <w:b/>
          <w:lang w:val="de-DE"/>
        </w:rPr>
        <w:t>Anhang für Emissionsberechtigungen</w:t>
      </w:r>
      <w:r w:rsidRPr="00E51A38">
        <w:rPr>
          <w:szCs w:val="20"/>
          <w:lang w:val="de-DE"/>
        </w:rPr>
        <w:br/>
      </w:r>
      <w:r w:rsidRPr="00E51A38">
        <w:rPr>
          <w:lang w:val="de-DE"/>
        </w:rPr>
        <w:t>zum</w:t>
      </w:r>
      <w:r w:rsidRPr="00E51A38">
        <w:rPr>
          <w:szCs w:val="20"/>
          <w:lang w:val="de-DE"/>
        </w:rPr>
        <w:br/>
      </w:r>
      <w:r w:rsidRPr="00E51A38">
        <w:rPr>
          <w:lang w:val="de-DE"/>
        </w:rPr>
        <w:t>Rahmenvertrag</w:t>
      </w:r>
    </w:p>
    <w:p w:rsidR="00E51A38" w:rsidRPr="00E51A38" w:rsidRDefault="00E51A38" w:rsidP="00E51A38">
      <w:pPr>
        <w:widowControl w:val="0"/>
        <w:overflowPunct w:val="0"/>
        <w:autoSpaceDE w:val="0"/>
        <w:autoSpaceDN w:val="0"/>
        <w:adjustRightInd w:val="0"/>
        <w:jc w:val="center"/>
        <w:textAlignment w:val="baseline"/>
        <w:rPr>
          <w:lang w:val="de-DE"/>
        </w:rPr>
      </w:pPr>
      <w:r w:rsidRPr="00E51A38">
        <w:rPr>
          <w:lang w:val="de-DE"/>
        </w:rPr>
        <w:t>über die Lieferung und Abnahme von Strom</w:t>
      </w:r>
    </w:p>
    <w:p w:rsidR="00E51A38" w:rsidRPr="00E51A38" w:rsidRDefault="00E51A38" w:rsidP="00E51A38">
      <w:pPr>
        <w:widowControl w:val="0"/>
        <w:overflowPunct w:val="0"/>
        <w:autoSpaceDE w:val="0"/>
        <w:autoSpaceDN w:val="0"/>
        <w:adjustRightInd w:val="0"/>
        <w:jc w:val="center"/>
        <w:textAlignment w:val="baseline"/>
        <w:rPr>
          <w:lang w:val="de-DE"/>
        </w:rPr>
      </w:pPr>
      <w:r w:rsidRPr="00E51A38">
        <w:rPr>
          <w:lang w:val="de-DE"/>
        </w:rPr>
        <w:t>Version 2.1 vom 20. Dezember 2000 und Version 2.1 (a) vom 21. September 2007</w:t>
      </w:r>
    </w:p>
    <w:p w:rsidR="00E51A38" w:rsidRPr="00E51A38" w:rsidRDefault="00E51A38" w:rsidP="00E51A38">
      <w:pPr>
        <w:widowControl w:val="0"/>
        <w:overflowPunct w:val="0"/>
        <w:autoSpaceDE w:val="0"/>
        <w:autoSpaceDN w:val="0"/>
        <w:adjustRightInd w:val="0"/>
        <w:jc w:val="center"/>
        <w:textAlignment w:val="baseline"/>
        <w:rPr>
          <w:u w:val="single"/>
          <w:lang w:val="de-DE"/>
        </w:rPr>
      </w:pPr>
    </w:p>
    <w:p w:rsidR="00E51A38" w:rsidRPr="00E51A38" w:rsidRDefault="00E51A38" w:rsidP="00E51A38">
      <w:pPr>
        <w:widowControl w:val="0"/>
        <w:overflowPunct w:val="0"/>
        <w:autoSpaceDE w:val="0"/>
        <w:autoSpaceDN w:val="0"/>
        <w:adjustRightInd w:val="0"/>
        <w:jc w:val="center"/>
        <w:textAlignment w:val="baseline"/>
        <w:rPr>
          <w:u w:val="single"/>
          <w:lang w:val="de-DE"/>
        </w:rPr>
      </w:pPr>
    </w:p>
    <w:p w:rsidR="00E51A38" w:rsidRPr="00E51A38" w:rsidRDefault="00E51A38" w:rsidP="00E51A38">
      <w:pPr>
        <w:widowControl w:val="0"/>
        <w:overflowPunct w:val="0"/>
        <w:autoSpaceDE w:val="0"/>
        <w:autoSpaceDN w:val="0"/>
        <w:adjustRightInd w:val="0"/>
        <w:jc w:val="center"/>
        <w:textAlignment w:val="baseline"/>
        <w:rPr>
          <w:b/>
          <w:sz w:val="36"/>
          <w:szCs w:val="36"/>
          <w:lang w:val="de-DE"/>
        </w:rPr>
      </w:pPr>
      <w:r w:rsidRPr="00E51A38">
        <w:rPr>
          <w:b/>
          <w:sz w:val="36"/>
          <w:szCs w:val="36"/>
          <w:u w:val="single"/>
          <w:lang w:val="de-DE"/>
        </w:rPr>
        <w:t>ANHANG FÜR EMISSIONSBERECHTIGUNGEN (STROM)</w:t>
      </w:r>
    </w:p>
    <w:p w:rsidR="00E51A38" w:rsidRPr="00E51A38" w:rsidRDefault="00E51A38" w:rsidP="00E51A38">
      <w:pPr>
        <w:widowControl w:val="0"/>
        <w:overflowPunct w:val="0"/>
        <w:autoSpaceDE w:val="0"/>
        <w:autoSpaceDN w:val="0"/>
        <w:adjustRightInd w:val="0"/>
        <w:textAlignment w:val="baseline"/>
        <w:rPr>
          <w:lang w:val="de-DE"/>
        </w:rPr>
      </w:pP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r w:rsidRPr="00E51A38">
        <w:rPr>
          <w:sz w:val="20"/>
          <w:szCs w:val="20"/>
          <w:lang w:val="de-DE"/>
        </w:rPr>
        <w:t xml:space="preserve">abgeschlossen zum </w:t>
      </w:r>
      <w:r w:rsidR="0044511C">
        <w:rPr>
          <w:sz w:val="20"/>
          <w:szCs w:val="20"/>
          <w:lang w:val="de-DE"/>
        </w:rPr>
        <w:t>_________________</w:t>
      </w: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r w:rsidRPr="00E51A38">
        <w:rPr>
          <w:sz w:val="20"/>
          <w:szCs w:val="20"/>
          <w:lang w:val="de-DE"/>
        </w:rPr>
        <w:t>(</w:t>
      </w:r>
      <w:r w:rsidRPr="00E51A38">
        <w:rPr>
          <w:b/>
          <w:sz w:val="20"/>
          <w:szCs w:val="20"/>
          <w:lang w:val="de-DE"/>
        </w:rPr>
        <w:t>„Wirksamkeitstermin des Anhangs für Emissionsberechtigungen</w:t>
      </w:r>
      <w:r w:rsidRPr="00E51A38">
        <w:rPr>
          <w:sz w:val="20"/>
          <w:szCs w:val="20"/>
          <w:lang w:val="de-DE"/>
        </w:rPr>
        <w:t>“)</w:t>
      </w:r>
    </w:p>
    <w:p w:rsidR="00E51A38" w:rsidRPr="00E51A38" w:rsidRDefault="00E51A38" w:rsidP="00E51A38">
      <w:pPr>
        <w:widowControl w:val="0"/>
        <w:overflowPunct w:val="0"/>
        <w:autoSpaceDE w:val="0"/>
        <w:autoSpaceDN w:val="0"/>
        <w:adjustRightInd w:val="0"/>
        <w:textAlignment w:val="baseline"/>
        <w:rPr>
          <w:sz w:val="20"/>
          <w:szCs w:val="20"/>
          <w:lang w:val="de-DE"/>
        </w:rPr>
      </w:pP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r w:rsidRPr="00E51A38">
        <w:rPr>
          <w:sz w:val="20"/>
          <w:szCs w:val="20"/>
          <w:lang w:val="de-DE"/>
        </w:rPr>
        <w:t>zwischen</w:t>
      </w: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p>
    <w:p w:rsidR="00E51A38" w:rsidRPr="00E51A38" w:rsidRDefault="0044511C" w:rsidP="00E51A38">
      <w:pPr>
        <w:widowControl w:val="0"/>
        <w:overflowPunct w:val="0"/>
        <w:autoSpaceDE w:val="0"/>
        <w:autoSpaceDN w:val="0"/>
        <w:adjustRightInd w:val="0"/>
        <w:jc w:val="center"/>
        <w:textAlignment w:val="baseline"/>
        <w:rPr>
          <w:sz w:val="20"/>
          <w:szCs w:val="20"/>
          <w:lang w:val="de-DE"/>
        </w:rPr>
      </w:pPr>
      <w:r>
        <w:rPr>
          <w:sz w:val="20"/>
          <w:szCs w:val="20"/>
          <w:lang w:val="de-DE"/>
        </w:rPr>
        <w:t>[_______________</w:t>
      </w:r>
      <w:r w:rsidR="00E51A38" w:rsidRPr="0044511C">
        <w:rPr>
          <w:sz w:val="20"/>
          <w:szCs w:val="20"/>
          <w:lang w:val="de-DE"/>
        </w:rPr>
        <w:t>]</w:t>
      </w:r>
    </w:p>
    <w:p w:rsidR="00E51A38" w:rsidRPr="00E51A38" w:rsidRDefault="00E51A38" w:rsidP="00E51A38">
      <w:pPr>
        <w:widowControl w:val="0"/>
        <w:overflowPunct w:val="0"/>
        <w:autoSpaceDE w:val="0"/>
        <w:autoSpaceDN w:val="0"/>
        <w:adjustRightInd w:val="0"/>
        <w:textAlignment w:val="baseline"/>
        <w:rPr>
          <w:sz w:val="20"/>
          <w:szCs w:val="20"/>
          <w:lang w:val="de-DE"/>
        </w:rPr>
      </w:pP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r w:rsidRPr="00E51A38">
        <w:rPr>
          <w:sz w:val="20"/>
          <w:szCs w:val="20"/>
          <w:lang w:val="de-DE"/>
        </w:rPr>
        <w:t>(„</w:t>
      </w:r>
      <w:r w:rsidRPr="00E51A38">
        <w:rPr>
          <w:b/>
          <w:sz w:val="20"/>
          <w:szCs w:val="20"/>
          <w:lang w:val="de-DE"/>
        </w:rPr>
        <w:t>Partei A</w:t>
      </w:r>
      <w:r w:rsidRPr="00E51A38">
        <w:rPr>
          <w:sz w:val="20"/>
          <w:szCs w:val="20"/>
          <w:lang w:val="de-DE"/>
        </w:rPr>
        <w:t>“)</w:t>
      </w:r>
    </w:p>
    <w:p w:rsidR="00E51A38" w:rsidRPr="00E51A38" w:rsidRDefault="00E51A38" w:rsidP="00E51A38">
      <w:pPr>
        <w:widowControl w:val="0"/>
        <w:overflowPunct w:val="0"/>
        <w:autoSpaceDE w:val="0"/>
        <w:autoSpaceDN w:val="0"/>
        <w:adjustRightInd w:val="0"/>
        <w:textAlignment w:val="baseline"/>
        <w:rPr>
          <w:sz w:val="20"/>
          <w:szCs w:val="20"/>
          <w:lang w:val="de-DE"/>
        </w:rPr>
      </w:pPr>
    </w:p>
    <w:p w:rsidR="00E51A38" w:rsidRPr="00E51A38" w:rsidRDefault="00E51A38" w:rsidP="00E51A38">
      <w:pPr>
        <w:widowControl w:val="0"/>
        <w:overflowPunct w:val="0"/>
        <w:autoSpaceDE w:val="0"/>
        <w:autoSpaceDN w:val="0"/>
        <w:adjustRightInd w:val="0"/>
        <w:textAlignment w:val="baseline"/>
        <w:rPr>
          <w:sz w:val="20"/>
          <w:szCs w:val="20"/>
          <w:lang w:val="de-DE"/>
        </w:rPr>
      </w:pP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r w:rsidRPr="00E51A38">
        <w:rPr>
          <w:sz w:val="20"/>
          <w:szCs w:val="20"/>
          <w:lang w:val="de-DE"/>
        </w:rPr>
        <w:t>und</w:t>
      </w:r>
    </w:p>
    <w:p w:rsidR="00E51A38" w:rsidRPr="00E51A38" w:rsidRDefault="00E51A38" w:rsidP="00E51A38">
      <w:pPr>
        <w:widowControl w:val="0"/>
        <w:overflowPunct w:val="0"/>
        <w:autoSpaceDE w:val="0"/>
        <w:autoSpaceDN w:val="0"/>
        <w:adjustRightInd w:val="0"/>
        <w:textAlignment w:val="baseline"/>
        <w:rPr>
          <w:sz w:val="20"/>
          <w:szCs w:val="20"/>
          <w:lang w:val="de-DE"/>
        </w:rPr>
      </w:pPr>
    </w:p>
    <w:p w:rsidR="0044511C" w:rsidRPr="00E51A38" w:rsidRDefault="0044511C" w:rsidP="0044511C">
      <w:pPr>
        <w:widowControl w:val="0"/>
        <w:overflowPunct w:val="0"/>
        <w:autoSpaceDE w:val="0"/>
        <w:autoSpaceDN w:val="0"/>
        <w:adjustRightInd w:val="0"/>
        <w:jc w:val="center"/>
        <w:textAlignment w:val="baseline"/>
        <w:rPr>
          <w:sz w:val="20"/>
          <w:szCs w:val="20"/>
          <w:lang w:val="de-DE"/>
        </w:rPr>
      </w:pPr>
      <w:r>
        <w:rPr>
          <w:sz w:val="20"/>
          <w:szCs w:val="20"/>
          <w:lang w:val="de-DE"/>
        </w:rPr>
        <w:t>[_______________</w:t>
      </w:r>
      <w:r w:rsidRPr="0044511C">
        <w:rPr>
          <w:sz w:val="20"/>
          <w:szCs w:val="20"/>
          <w:lang w:val="de-DE"/>
        </w:rPr>
        <w:t>]</w:t>
      </w:r>
    </w:p>
    <w:p w:rsidR="00E51A38" w:rsidRPr="00E51A38" w:rsidRDefault="00E51A38" w:rsidP="00E51A38">
      <w:pPr>
        <w:widowControl w:val="0"/>
        <w:overflowPunct w:val="0"/>
        <w:autoSpaceDE w:val="0"/>
        <w:autoSpaceDN w:val="0"/>
        <w:adjustRightInd w:val="0"/>
        <w:textAlignment w:val="baseline"/>
        <w:rPr>
          <w:sz w:val="20"/>
          <w:szCs w:val="20"/>
          <w:lang w:val="de-DE"/>
        </w:rPr>
      </w:pPr>
    </w:p>
    <w:p w:rsidR="00E51A38" w:rsidRPr="00E51A38" w:rsidRDefault="00E51A38" w:rsidP="00E51A38">
      <w:pPr>
        <w:widowControl w:val="0"/>
        <w:overflowPunct w:val="0"/>
        <w:autoSpaceDE w:val="0"/>
        <w:autoSpaceDN w:val="0"/>
        <w:adjustRightInd w:val="0"/>
        <w:jc w:val="center"/>
        <w:textAlignment w:val="baseline"/>
        <w:rPr>
          <w:sz w:val="20"/>
          <w:szCs w:val="20"/>
          <w:lang w:val="de-DE"/>
        </w:rPr>
      </w:pPr>
      <w:r w:rsidRPr="00E51A38">
        <w:rPr>
          <w:sz w:val="20"/>
          <w:szCs w:val="20"/>
          <w:lang w:val="de-DE"/>
        </w:rPr>
        <w:t>(„</w:t>
      </w:r>
      <w:r w:rsidRPr="00E51A38">
        <w:rPr>
          <w:b/>
          <w:sz w:val="20"/>
          <w:szCs w:val="20"/>
          <w:lang w:val="de-DE"/>
        </w:rPr>
        <w:t>Partei B</w:t>
      </w:r>
      <w:r w:rsidRPr="00E51A38">
        <w:rPr>
          <w:sz w:val="20"/>
          <w:szCs w:val="20"/>
          <w:lang w:val="de-DE"/>
        </w:rPr>
        <w:t>“)</w:t>
      </w:r>
    </w:p>
    <w:p w:rsidR="00E51A38" w:rsidRPr="00E51A38" w:rsidRDefault="00E51A38" w:rsidP="00E51A38">
      <w:pPr>
        <w:widowControl w:val="0"/>
        <w:overflowPunct w:val="0"/>
        <w:autoSpaceDE w:val="0"/>
        <w:autoSpaceDN w:val="0"/>
        <w:adjustRightInd w:val="0"/>
        <w:textAlignment w:val="baseline"/>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51A38" w:rsidRPr="00C7039F" w:rsidTr="007318A6">
        <w:tc>
          <w:tcPr>
            <w:tcW w:w="10152" w:type="dxa"/>
          </w:tcPr>
          <w:p w:rsidR="00E51A38" w:rsidRPr="00E51A38" w:rsidRDefault="00E51A38" w:rsidP="00E51A38">
            <w:pPr>
              <w:widowControl w:val="0"/>
              <w:overflowPunct w:val="0"/>
              <w:autoSpaceDE w:val="0"/>
              <w:autoSpaceDN w:val="0"/>
              <w:adjustRightInd w:val="0"/>
              <w:jc w:val="both"/>
              <w:textAlignment w:val="baseline"/>
              <w:rPr>
                <w:b/>
                <w:sz w:val="20"/>
                <w:szCs w:val="20"/>
                <w:lang w:val="de-DE"/>
              </w:rPr>
            </w:pPr>
            <w:r w:rsidRPr="00E51A38">
              <w:rPr>
                <w:szCs w:val="20"/>
                <w:lang w:val="de-DE"/>
              </w:rPr>
              <w:br w:type="page"/>
            </w:r>
            <w:r w:rsidRPr="00E51A38">
              <w:rPr>
                <w:b/>
                <w:sz w:val="20"/>
                <w:szCs w:val="20"/>
                <w:u w:val="single"/>
                <w:lang w:val="de-DE"/>
              </w:rPr>
              <w:t>Kreuzen Sie das jeweilige Kästchen an und tragen Sie das Datum NUR dann ein, wenn Sie diesen Anhang für Emissionsberechtigungen verwenden zur Änderung und Ergänzung eines vorher zwischen den Parteien abgeschlossenen Rahmenvertrags und Anhangs für Emissionsberechtigungen oder Langfassungen von Bestätigungen für Einzelverträge, bei denen es sich um Einzelverträge für Emissionsberechtigungen handelt, in denen der dritte Erfüllungszeitraum als der anwendbare Erfüllungszeitraum angegeben ist</w:t>
            </w:r>
            <w:r w:rsidRPr="00E51A38">
              <w:rPr>
                <w:b/>
                <w:sz w:val="20"/>
                <w:szCs w:val="20"/>
                <w:lang w:val="de-DE"/>
              </w:rPr>
              <w:t>:</w:t>
            </w:r>
          </w:p>
          <w:p w:rsidR="00E51A38" w:rsidRPr="00E51A38" w:rsidRDefault="00E51A38" w:rsidP="00E51A38">
            <w:pPr>
              <w:widowControl w:val="0"/>
              <w:overflowPunct w:val="0"/>
              <w:autoSpaceDE w:val="0"/>
              <w:autoSpaceDN w:val="0"/>
              <w:adjustRightInd w:val="0"/>
              <w:jc w:val="both"/>
              <w:textAlignment w:val="baseline"/>
              <w:rPr>
                <w:b/>
                <w:sz w:val="20"/>
                <w:szCs w:val="20"/>
                <w:lang w:val="de-DE"/>
              </w:rPr>
            </w:pPr>
          </w:p>
          <w:p w:rsidR="00E51A38" w:rsidRPr="00E51A38" w:rsidRDefault="00C7039F" w:rsidP="00E51A38">
            <w:pPr>
              <w:widowControl w:val="0"/>
              <w:overflowPunct w:val="0"/>
              <w:autoSpaceDE w:val="0"/>
              <w:autoSpaceDN w:val="0"/>
              <w:adjustRightInd w:val="0"/>
              <w:jc w:val="both"/>
              <w:textAlignment w:val="baseline"/>
              <w:rPr>
                <w:sz w:val="20"/>
                <w:szCs w:val="20"/>
                <w:lang w:val="de-DE"/>
              </w:rPr>
            </w:pPr>
            <w:r>
              <w:rPr>
                <w:b/>
                <w:sz w:val="20"/>
                <w:szCs w:val="20"/>
                <w:lang w:val="de-DE"/>
              </w:rPr>
              <w:t xml:space="preserve">[ </w:t>
            </w:r>
            <w:r w:rsidR="00E51A38" w:rsidRPr="00E51A38">
              <w:rPr>
                <w:b/>
                <w:sz w:val="20"/>
                <w:szCs w:val="20"/>
                <w:lang w:val="de-DE"/>
              </w:rPr>
              <w:t>]</w:t>
            </w:r>
            <w:r w:rsidR="00E51A38" w:rsidRPr="00E51A38">
              <w:rPr>
                <w:b/>
                <w:sz w:val="20"/>
                <w:szCs w:val="20"/>
                <w:lang w:val="de-DE"/>
              </w:rPr>
              <w:tab/>
            </w:r>
            <w:r w:rsidR="00E51A38" w:rsidRPr="00E51A38">
              <w:rPr>
                <w:sz w:val="20"/>
                <w:szCs w:val="20"/>
                <w:lang w:val="de-DE"/>
              </w:rPr>
              <w:t xml:space="preserve">Mit Unterschrift im Unterschriftenfeld am Ende dieses Anhangs für Emissionsberechtigungen vereinbaren die Parteien, die Bedingungen des vorher abgeschlossenen und seit </w:t>
            </w:r>
            <w:r w:rsidR="00E51A38" w:rsidRPr="0044511C">
              <w:rPr>
                <w:sz w:val="20"/>
                <w:szCs w:val="20"/>
                <w:lang w:val="de-DE"/>
              </w:rPr>
              <w:t>_______, ____</w:t>
            </w:r>
            <w:r w:rsidR="00E51A38" w:rsidRPr="00E51A38">
              <w:rPr>
                <w:sz w:val="20"/>
                <w:szCs w:val="20"/>
                <w:lang w:val="de-DE"/>
              </w:rPr>
              <w:t xml:space="preserve"> wirksamen Rahmenvertrags zu ändern, zu ergänzen und anzupassen, damit die Bedingungen dieses Anhangs für Emissionsberechtigungen (Version 4.0 vom 3. 2012) darin integriert werden; diese ersetzen (soweit nichts anderes vereinbart wurde und angegeben ist) alle vorherigen Bedingungen aus zwischen den Parteien vereinbarten älteren Versionen dieses Anhangs in Bezug auf Einzelverträge über Emissionsberechtigungen, in denen der dritte Erfüllungszeitraum als der anwendbare „Erfüllungszeitraum“ angegeben ist, und gelten für alle Einzelverträge über Emissionsberechtigungen, in denen der dritte Erfüllungszeitraum als der anwendbare „Erfüllungszeitraum“ angegeben ist.</w:t>
            </w:r>
          </w:p>
          <w:p w:rsidR="00E51A38" w:rsidRPr="00E51A38" w:rsidRDefault="00E51A38" w:rsidP="00E51A38">
            <w:pPr>
              <w:widowControl w:val="0"/>
              <w:overflowPunct w:val="0"/>
              <w:autoSpaceDE w:val="0"/>
              <w:autoSpaceDN w:val="0"/>
              <w:adjustRightInd w:val="0"/>
              <w:jc w:val="both"/>
              <w:textAlignment w:val="baseline"/>
              <w:rPr>
                <w:sz w:val="20"/>
                <w:szCs w:val="20"/>
                <w:lang w:val="de-DE"/>
              </w:rPr>
            </w:pPr>
          </w:p>
          <w:p w:rsidR="00E51A38" w:rsidRPr="00E51A38" w:rsidRDefault="00E51A38" w:rsidP="00C7039F">
            <w:pPr>
              <w:widowControl w:val="0"/>
              <w:overflowPunct w:val="0"/>
              <w:autoSpaceDE w:val="0"/>
              <w:autoSpaceDN w:val="0"/>
              <w:adjustRightInd w:val="0"/>
              <w:textAlignment w:val="baseline"/>
              <w:rPr>
                <w:lang w:val="de-DE"/>
              </w:rPr>
            </w:pPr>
            <w:r w:rsidRPr="00E51A38">
              <w:rPr>
                <w:b/>
                <w:sz w:val="20"/>
                <w:szCs w:val="20"/>
                <w:lang w:val="de-DE"/>
              </w:rPr>
              <w:t>[</w:t>
            </w:r>
            <w:r w:rsidR="00C7039F">
              <w:rPr>
                <w:b/>
                <w:sz w:val="20"/>
                <w:szCs w:val="20"/>
                <w:lang w:val="de-DE"/>
              </w:rPr>
              <w:t xml:space="preserve"> </w:t>
            </w:r>
            <w:r w:rsidRPr="00E51A38">
              <w:rPr>
                <w:b/>
                <w:sz w:val="20"/>
                <w:szCs w:val="20"/>
                <w:lang w:val="de-DE"/>
              </w:rPr>
              <w:t>]</w:t>
            </w:r>
            <w:r w:rsidRPr="00E51A38">
              <w:rPr>
                <w:b/>
                <w:sz w:val="20"/>
                <w:szCs w:val="20"/>
                <w:lang w:val="de-DE"/>
              </w:rPr>
              <w:tab/>
            </w:r>
            <w:r w:rsidRPr="00E51A38">
              <w:rPr>
                <w:sz w:val="20"/>
                <w:szCs w:val="20"/>
                <w:lang w:val="de-DE"/>
              </w:rPr>
              <w:t xml:space="preserve">Für alle Langfassungen der Bestätigungen in Bezug auf Einzelverträge über Emissionsberechtigungen, in denen der dritte Erfüllungszeitraum als der anwendbare „Erfüllungszeitraum“ angegeben ist und die vor dem Anhang für Emissionsberechtigungen abgeschlossen wurden, gilt dieser Anhang für Emissionsberechtigungen (Version 4.0 vom 3. April 2012).  </w:t>
            </w:r>
          </w:p>
        </w:tc>
      </w:tr>
    </w:tbl>
    <w:p w:rsidR="00E51A38" w:rsidRDefault="00E51A38" w:rsidP="00E51A38">
      <w:pPr>
        <w:widowControl w:val="0"/>
        <w:overflowPunct w:val="0"/>
        <w:autoSpaceDE w:val="0"/>
        <w:autoSpaceDN w:val="0"/>
        <w:adjustRightInd w:val="0"/>
        <w:jc w:val="center"/>
        <w:textAlignment w:val="baseline"/>
        <w:rPr>
          <w:lang w:val="de-DE"/>
        </w:rPr>
      </w:pPr>
    </w:p>
    <w:p w:rsidR="00E51A38" w:rsidRDefault="00E51A38" w:rsidP="00E51A38">
      <w:pPr>
        <w:widowControl w:val="0"/>
        <w:overflowPunct w:val="0"/>
        <w:autoSpaceDE w:val="0"/>
        <w:autoSpaceDN w:val="0"/>
        <w:adjustRightInd w:val="0"/>
        <w:jc w:val="center"/>
        <w:textAlignment w:val="baseline"/>
        <w:rPr>
          <w:lang w:val="de-DE"/>
        </w:rPr>
      </w:pPr>
    </w:p>
    <w:p w:rsidR="00E51A38" w:rsidRDefault="00E51A38" w:rsidP="00E51A38">
      <w:pPr>
        <w:widowControl w:val="0"/>
        <w:overflowPunct w:val="0"/>
        <w:autoSpaceDE w:val="0"/>
        <w:autoSpaceDN w:val="0"/>
        <w:adjustRightInd w:val="0"/>
        <w:jc w:val="center"/>
        <w:textAlignment w:val="baseline"/>
        <w:rPr>
          <w:lang w:val="de-DE"/>
        </w:rPr>
      </w:pPr>
    </w:p>
    <w:p w:rsidR="00E51A38" w:rsidRPr="00E51A38" w:rsidRDefault="00E51A38" w:rsidP="00E51A38">
      <w:pPr>
        <w:widowControl w:val="0"/>
        <w:overflowPunct w:val="0"/>
        <w:autoSpaceDE w:val="0"/>
        <w:autoSpaceDN w:val="0"/>
        <w:adjustRightInd w:val="0"/>
        <w:jc w:val="center"/>
        <w:textAlignment w:val="baseline"/>
        <w:rPr>
          <w:lang w:val="de-DE"/>
        </w:rPr>
      </w:pPr>
    </w:p>
    <w:p w:rsidR="00747B37" w:rsidRPr="00DD700F" w:rsidRDefault="00747B37">
      <w:pPr>
        <w:rPr>
          <w:sz w:val="20"/>
          <w:szCs w:val="20"/>
          <w:lang w:val="de-DE"/>
        </w:rPr>
      </w:pPr>
    </w:p>
    <w:p w:rsidR="000423FF" w:rsidRDefault="000423FF" w:rsidP="00145F93">
      <w:pPr>
        <w:jc w:val="center"/>
        <w:rPr>
          <w:b/>
          <w:u w:val="single"/>
          <w:lang w:val="de-DE"/>
        </w:rPr>
        <w:sectPr w:rsidR="000423FF" w:rsidSect="00145F93">
          <w:footerReference w:type="default" r:id="rId9"/>
          <w:pgSz w:w="11906" w:h="16838"/>
          <w:pgMar w:top="1417" w:right="1417" w:bottom="1134" w:left="1417" w:header="708" w:footer="708" w:gutter="0"/>
          <w:pgNumType w:start="1"/>
          <w:cols w:space="708"/>
          <w:docGrid w:linePitch="360"/>
        </w:sectPr>
      </w:pPr>
    </w:p>
    <w:p w:rsidR="00BE2B89" w:rsidRPr="00DD700F" w:rsidRDefault="00BE2B89" w:rsidP="00145F93">
      <w:pPr>
        <w:jc w:val="center"/>
        <w:rPr>
          <w:b/>
          <w:u w:val="single"/>
          <w:lang w:val="de-DE"/>
        </w:rPr>
      </w:pPr>
      <w:r w:rsidRPr="00DD700F">
        <w:rPr>
          <w:b/>
          <w:u w:val="single"/>
          <w:lang w:val="de-DE"/>
        </w:rPr>
        <w:lastRenderedPageBreak/>
        <w:t>Teil II</w:t>
      </w:r>
    </w:p>
    <w:p w:rsidR="00BE2B89" w:rsidRPr="00DD700F" w:rsidRDefault="00BE2B89" w:rsidP="00145F93">
      <w:pPr>
        <w:jc w:val="center"/>
        <w:rPr>
          <w:b/>
          <w:u w:val="single"/>
          <w:lang w:val="de-DE"/>
        </w:rPr>
      </w:pPr>
    </w:p>
    <w:p w:rsidR="00BE2B89" w:rsidRPr="00DD700F" w:rsidRDefault="00BE2B89" w:rsidP="00747B37">
      <w:pPr>
        <w:jc w:val="center"/>
        <w:rPr>
          <w:b/>
          <w:bCs/>
          <w:sz w:val="20"/>
          <w:szCs w:val="20"/>
          <w:u w:val="single"/>
          <w:lang w:val="de-DE"/>
        </w:rPr>
      </w:pPr>
      <w:r w:rsidRPr="00DD700F">
        <w:rPr>
          <w:b/>
          <w:sz w:val="20"/>
          <w:u w:val="single"/>
          <w:lang w:val="de-DE"/>
        </w:rPr>
        <w:t>ANPASSUNGSVEREINBARUNG VON BESTIMMUNGEN IM ANHANG FÜR EMISSIONSBERECHTIGUNGEN</w:t>
      </w:r>
    </w:p>
    <w:p w:rsidR="00BE2B89" w:rsidRPr="00DD700F" w:rsidRDefault="00BE2B89" w:rsidP="00145F93">
      <w:pPr>
        <w:jc w:val="both"/>
        <w:rPr>
          <w:sz w:val="20"/>
          <w:lang w:val="de-DE"/>
        </w:rPr>
      </w:pPr>
    </w:p>
    <w:p w:rsidR="00BE2B89" w:rsidRPr="00DD700F" w:rsidRDefault="00BE2B89" w:rsidP="00145F93">
      <w:pPr>
        <w:jc w:val="center"/>
        <w:rPr>
          <w:b/>
          <w:lang w:val="de-DE"/>
        </w:rPr>
      </w:pPr>
      <w:r w:rsidRPr="00DD700F">
        <w:rPr>
          <w:b/>
          <w:sz w:val="20"/>
          <w:lang w:val="de-DE"/>
        </w:rPr>
        <w:t>§ 4</w:t>
      </w:r>
    </w:p>
    <w:p w:rsidR="00BE2B89" w:rsidRPr="00DD700F" w:rsidRDefault="00BE2B89" w:rsidP="00145F93">
      <w:pPr>
        <w:jc w:val="center"/>
        <w:rPr>
          <w:b/>
          <w:lang w:val="de-DE"/>
        </w:rPr>
      </w:pPr>
      <w:r w:rsidRPr="00DD700F">
        <w:rPr>
          <w:b/>
          <w:sz w:val="20"/>
          <w:lang w:val="de-DE"/>
        </w:rPr>
        <w:t>Vertragliche Hauptleistungsverpflichtungen zur Lieferung und Abnahme von Emissionsberechtigungen</w:t>
      </w:r>
    </w:p>
    <w:p w:rsidR="00A177A8" w:rsidRPr="00DD700F" w:rsidRDefault="00A177A8" w:rsidP="00145F93">
      <w:pPr>
        <w:jc w:val="center"/>
        <w:rPr>
          <w:b/>
          <w:lang w:val="de-DE"/>
        </w:rPr>
      </w:pPr>
    </w:p>
    <w:tbl>
      <w:tblPr>
        <w:tblW w:w="0" w:type="auto"/>
        <w:tblLook w:val="04A0" w:firstRow="1" w:lastRow="0" w:firstColumn="1" w:lastColumn="0" w:noHBand="0" w:noVBand="1"/>
      </w:tblPr>
      <w:tblGrid>
        <w:gridCol w:w="3510"/>
        <w:gridCol w:w="851"/>
        <w:gridCol w:w="4851"/>
      </w:tblGrid>
      <w:tr w:rsidR="00A177A8" w:rsidRPr="00DD700F" w:rsidTr="008D7DBA">
        <w:tc>
          <w:tcPr>
            <w:tcW w:w="3510" w:type="dxa"/>
            <w:shd w:val="clear" w:color="auto" w:fill="auto"/>
          </w:tcPr>
          <w:p w:rsidR="00A177A8" w:rsidRPr="00DD700F" w:rsidRDefault="00A177A8" w:rsidP="008D7DBA">
            <w:pPr>
              <w:jc w:val="both"/>
              <w:rPr>
                <w:b/>
                <w:bCs/>
                <w:sz w:val="20"/>
                <w:szCs w:val="20"/>
              </w:rPr>
            </w:pPr>
            <w:r w:rsidRPr="00DD700F">
              <w:rPr>
                <w:b/>
                <w:sz w:val="20"/>
              </w:rPr>
              <w:t>§ 4.3</w:t>
            </w:r>
            <w:r w:rsidRPr="00DD700F">
              <w:tab/>
            </w:r>
            <w:proofErr w:type="spellStart"/>
            <w:r w:rsidRPr="00DD700F">
              <w:rPr>
                <w:b/>
                <w:sz w:val="20"/>
              </w:rPr>
              <w:t>Physische</w:t>
            </w:r>
            <w:proofErr w:type="spellEnd"/>
            <w:r w:rsidRPr="00DD700F">
              <w:rPr>
                <w:b/>
                <w:sz w:val="20"/>
              </w:rPr>
              <w:t xml:space="preserve"> </w:t>
            </w:r>
            <w:proofErr w:type="spellStart"/>
            <w:r w:rsidRPr="00DD700F">
              <w:rPr>
                <w:b/>
                <w:sz w:val="20"/>
              </w:rPr>
              <w:t>Verrechnung</w:t>
            </w:r>
            <w:proofErr w:type="spellEnd"/>
          </w:p>
        </w:tc>
        <w:tc>
          <w:tcPr>
            <w:tcW w:w="851" w:type="dxa"/>
            <w:shd w:val="clear" w:color="auto" w:fill="auto"/>
          </w:tcPr>
          <w:p w:rsidR="00A177A8" w:rsidRPr="00DD700F" w:rsidRDefault="00A177A8" w:rsidP="008D7DBA">
            <w:pPr>
              <w:jc w:val="center"/>
              <w:rPr>
                <w:sz w:val="20"/>
                <w:szCs w:val="20"/>
              </w:rPr>
            </w:pPr>
            <w:r w:rsidRPr="00DD700F">
              <w:rPr>
                <w:sz w:val="20"/>
              </w:rPr>
              <w:t>[ ]</w:t>
            </w:r>
          </w:p>
        </w:tc>
        <w:tc>
          <w:tcPr>
            <w:tcW w:w="4851" w:type="dxa"/>
            <w:shd w:val="clear" w:color="auto" w:fill="auto"/>
          </w:tcPr>
          <w:p w:rsidR="00A177A8" w:rsidRPr="00DD700F" w:rsidRDefault="00A177A8" w:rsidP="008D7DBA">
            <w:pPr>
              <w:jc w:val="both"/>
              <w:rPr>
                <w:sz w:val="20"/>
                <w:szCs w:val="20"/>
              </w:rPr>
            </w:pPr>
            <w:r w:rsidRPr="00DD700F">
              <w:rPr>
                <w:sz w:val="20"/>
              </w:rPr>
              <w:t xml:space="preserve">§ 4.3 </w:t>
            </w:r>
            <w:proofErr w:type="spellStart"/>
            <w:r w:rsidRPr="00DD700F">
              <w:rPr>
                <w:sz w:val="20"/>
              </w:rPr>
              <w:t>ist</w:t>
            </w:r>
            <w:proofErr w:type="spellEnd"/>
            <w:r w:rsidRPr="00DD700F">
              <w:rPr>
                <w:sz w:val="20"/>
              </w:rPr>
              <w:t xml:space="preserve"> </w:t>
            </w:r>
            <w:proofErr w:type="spellStart"/>
            <w:r w:rsidRPr="00DD700F">
              <w:rPr>
                <w:sz w:val="20"/>
                <w:u w:val="single"/>
              </w:rPr>
              <w:t>nicht</w:t>
            </w:r>
            <w:proofErr w:type="spellEnd"/>
            <w:r w:rsidRPr="00DD700F">
              <w:rPr>
                <w:sz w:val="20"/>
              </w:rPr>
              <w:t xml:space="preserve"> </w:t>
            </w:r>
            <w:proofErr w:type="spellStart"/>
            <w:r w:rsidRPr="00DD700F">
              <w:rPr>
                <w:sz w:val="20"/>
              </w:rPr>
              <w:t>anwendbar</w:t>
            </w:r>
            <w:proofErr w:type="spellEnd"/>
            <w:r w:rsidRPr="00DD700F">
              <w:rPr>
                <w:sz w:val="20"/>
              </w:rPr>
              <w:t xml:space="preserve">; </w:t>
            </w:r>
            <w:proofErr w:type="spellStart"/>
            <w:r w:rsidRPr="00DD700F">
              <w:rPr>
                <w:sz w:val="20"/>
              </w:rPr>
              <w:t>oder</w:t>
            </w:r>
            <w:proofErr w:type="spellEnd"/>
          </w:p>
          <w:p w:rsidR="001D4019" w:rsidRPr="00DD700F" w:rsidRDefault="001D4019" w:rsidP="008D7DBA">
            <w:pPr>
              <w:jc w:val="both"/>
              <w:rPr>
                <w:sz w:val="20"/>
                <w:szCs w:val="20"/>
              </w:rPr>
            </w:pPr>
          </w:p>
        </w:tc>
      </w:tr>
      <w:tr w:rsidR="00A177A8" w:rsidRPr="0044511C" w:rsidTr="008D7DBA">
        <w:tc>
          <w:tcPr>
            <w:tcW w:w="3510" w:type="dxa"/>
            <w:shd w:val="clear" w:color="auto" w:fill="auto"/>
          </w:tcPr>
          <w:p w:rsidR="00A177A8" w:rsidRPr="00DD700F" w:rsidRDefault="00A177A8" w:rsidP="008D7DBA">
            <w:pPr>
              <w:jc w:val="both"/>
              <w:rPr>
                <w:sz w:val="20"/>
                <w:szCs w:val="20"/>
              </w:rPr>
            </w:pPr>
          </w:p>
        </w:tc>
        <w:tc>
          <w:tcPr>
            <w:tcW w:w="851" w:type="dxa"/>
            <w:shd w:val="clear" w:color="auto" w:fill="auto"/>
          </w:tcPr>
          <w:p w:rsidR="00A177A8" w:rsidRPr="00DD700F" w:rsidRDefault="00A177A8" w:rsidP="008D7DBA">
            <w:pPr>
              <w:jc w:val="center"/>
              <w:rPr>
                <w:sz w:val="20"/>
                <w:szCs w:val="20"/>
              </w:rPr>
            </w:pPr>
            <w:r w:rsidRPr="00DD700F">
              <w:rPr>
                <w:sz w:val="20"/>
              </w:rPr>
              <w:t>[ ]</w:t>
            </w:r>
          </w:p>
        </w:tc>
        <w:tc>
          <w:tcPr>
            <w:tcW w:w="4851" w:type="dxa"/>
            <w:shd w:val="clear" w:color="auto" w:fill="auto"/>
          </w:tcPr>
          <w:p w:rsidR="00A177A8" w:rsidRPr="00DD700F" w:rsidRDefault="00A177A8" w:rsidP="008D7DBA">
            <w:pPr>
              <w:jc w:val="both"/>
              <w:rPr>
                <w:sz w:val="20"/>
                <w:szCs w:val="20"/>
                <w:lang w:val="de-DE"/>
              </w:rPr>
            </w:pPr>
            <w:r w:rsidRPr="00DD700F">
              <w:rPr>
                <w:sz w:val="20"/>
                <w:lang w:val="de-DE"/>
              </w:rPr>
              <w:t>§ 4.3 ist anwendbar und zu diesem Zweck müssen die maßgeblichen Berechtigungstyp(en) [</w:t>
            </w:r>
            <w:r w:rsidRPr="00DD700F">
              <w:rPr>
                <w:lang w:val="de-DE"/>
              </w:rPr>
              <w:tab/>
            </w:r>
            <w:r w:rsidRPr="00DD700F">
              <w:rPr>
                <w:lang w:val="de-DE"/>
              </w:rPr>
              <w:tab/>
            </w:r>
            <w:r w:rsidRPr="00DD700F">
              <w:rPr>
                <w:lang w:val="de-DE"/>
              </w:rPr>
              <w:tab/>
            </w:r>
            <w:r w:rsidRPr="00DD700F">
              <w:rPr>
                <w:sz w:val="20"/>
                <w:lang w:val="de-DE"/>
              </w:rPr>
              <w:t xml:space="preserve">] umfassen </w:t>
            </w:r>
          </w:p>
          <w:p w:rsidR="001D4019" w:rsidRPr="00DD700F" w:rsidRDefault="001D4019" w:rsidP="008D7DBA">
            <w:pPr>
              <w:jc w:val="both"/>
              <w:rPr>
                <w:sz w:val="20"/>
                <w:szCs w:val="20"/>
                <w:lang w:val="de-DE"/>
              </w:rPr>
            </w:pPr>
          </w:p>
        </w:tc>
      </w:tr>
      <w:tr w:rsidR="00A177A8" w:rsidRPr="0044511C" w:rsidTr="008D7DBA">
        <w:tc>
          <w:tcPr>
            <w:tcW w:w="3510" w:type="dxa"/>
            <w:shd w:val="clear" w:color="auto" w:fill="auto"/>
          </w:tcPr>
          <w:p w:rsidR="00A177A8" w:rsidRPr="00DD700F" w:rsidRDefault="00A177A8" w:rsidP="008D7DBA">
            <w:pPr>
              <w:jc w:val="both"/>
              <w:rPr>
                <w:sz w:val="20"/>
                <w:szCs w:val="20"/>
                <w:lang w:val="de-DE"/>
              </w:rPr>
            </w:pPr>
          </w:p>
        </w:tc>
        <w:tc>
          <w:tcPr>
            <w:tcW w:w="851" w:type="dxa"/>
            <w:shd w:val="clear" w:color="auto" w:fill="auto"/>
          </w:tcPr>
          <w:p w:rsidR="00A177A8" w:rsidRPr="00DD700F" w:rsidRDefault="00A177A8" w:rsidP="008D7DBA">
            <w:pPr>
              <w:jc w:val="center"/>
              <w:rPr>
                <w:sz w:val="20"/>
                <w:szCs w:val="20"/>
                <w:lang w:val="de-DE"/>
              </w:rPr>
            </w:pPr>
          </w:p>
        </w:tc>
        <w:tc>
          <w:tcPr>
            <w:tcW w:w="4851" w:type="dxa"/>
            <w:shd w:val="clear" w:color="auto" w:fill="auto"/>
          </w:tcPr>
          <w:p w:rsidR="00A177A8" w:rsidRPr="00DD700F" w:rsidRDefault="00A177A8" w:rsidP="008D7DBA">
            <w:pPr>
              <w:jc w:val="both"/>
              <w:rPr>
                <w:sz w:val="20"/>
                <w:szCs w:val="20"/>
                <w:lang w:val="de-DE"/>
              </w:rPr>
            </w:pPr>
            <w:r w:rsidRPr="00DD700F">
              <w:rPr>
                <w:sz w:val="20"/>
                <w:lang w:val="de-DE"/>
              </w:rPr>
              <w:t>und die Konten für den physischen Ausgleich für Partei A und für Partei B sind wie folgt:</w:t>
            </w:r>
          </w:p>
          <w:p w:rsidR="001D4019" w:rsidRPr="00DD700F" w:rsidRDefault="001D4019" w:rsidP="008D7DBA">
            <w:pPr>
              <w:jc w:val="both"/>
              <w:rPr>
                <w:sz w:val="20"/>
                <w:szCs w:val="20"/>
                <w:lang w:val="de-DE"/>
              </w:rPr>
            </w:pPr>
          </w:p>
        </w:tc>
      </w:tr>
      <w:tr w:rsidR="00A177A8" w:rsidRPr="0044511C" w:rsidTr="008D7DBA">
        <w:tc>
          <w:tcPr>
            <w:tcW w:w="3510" w:type="dxa"/>
            <w:shd w:val="clear" w:color="auto" w:fill="auto"/>
          </w:tcPr>
          <w:p w:rsidR="00A177A8" w:rsidRPr="00DD700F" w:rsidRDefault="00A177A8" w:rsidP="008D7DBA">
            <w:pPr>
              <w:jc w:val="both"/>
              <w:rPr>
                <w:sz w:val="20"/>
                <w:szCs w:val="20"/>
                <w:lang w:val="de-DE"/>
              </w:rPr>
            </w:pPr>
          </w:p>
        </w:tc>
        <w:tc>
          <w:tcPr>
            <w:tcW w:w="851" w:type="dxa"/>
            <w:shd w:val="clear" w:color="auto" w:fill="auto"/>
          </w:tcPr>
          <w:p w:rsidR="00A177A8" w:rsidRPr="00DD700F" w:rsidRDefault="00A177A8" w:rsidP="008D7DBA">
            <w:pPr>
              <w:jc w:val="center"/>
              <w:rPr>
                <w:sz w:val="20"/>
                <w:szCs w:val="20"/>
                <w:lang w:val="de-DE"/>
              </w:rPr>
            </w:pPr>
          </w:p>
        </w:tc>
        <w:tc>
          <w:tcPr>
            <w:tcW w:w="4851" w:type="dxa"/>
            <w:shd w:val="clear" w:color="auto" w:fill="auto"/>
          </w:tcPr>
          <w:p w:rsidR="00A177A8" w:rsidRPr="00DD700F" w:rsidRDefault="00A177A8" w:rsidP="008D7DBA">
            <w:pPr>
              <w:jc w:val="both"/>
              <w:rPr>
                <w:sz w:val="20"/>
                <w:szCs w:val="20"/>
                <w:lang w:val="de-DE"/>
              </w:rPr>
            </w:pPr>
            <w:r w:rsidRPr="00DD700F">
              <w:rPr>
                <w:sz w:val="20"/>
                <w:lang w:val="de-DE"/>
              </w:rPr>
              <w:t>Partei A: Kontonummer(n):</w:t>
            </w:r>
            <w:r w:rsidRPr="00DD700F">
              <w:rPr>
                <w:lang w:val="de-DE"/>
              </w:rPr>
              <w:tab/>
            </w:r>
            <w:r w:rsidRPr="00DD700F">
              <w:rPr>
                <w:sz w:val="20"/>
                <w:lang w:val="de-DE"/>
              </w:rPr>
              <w:t>[</w:t>
            </w:r>
            <w:r w:rsidRPr="00DD700F">
              <w:rPr>
                <w:lang w:val="de-DE"/>
              </w:rPr>
              <w:tab/>
            </w:r>
            <w:r w:rsidRPr="00DD700F">
              <w:rPr>
                <w:sz w:val="20"/>
                <w:lang w:val="de-DE"/>
              </w:rPr>
              <w:t>], in</w:t>
            </w:r>
          </w:p>
          <w:p w:rsidR="00A177A8" w:rsidRPr="00DD700F" w:rsidRDefault="00A177A8" w:rsidP="008D7DBA">
            <w:pPr>
              <w:jc w:val="both"/>
              <w:rPr>
                <w:sz w:val="20"/>
                <w:szCs w:val="20"/>
                <w:lang w:val="de-DE"/>
              </w:rPr>
            </w:pPr>
            <w:r w:rsidRPr="00DD700F">
              <w:rPr>
                <w:sz w:val="20"/>
                <w:lang w:val="de-DE"/>
              </w:rPr>
              <w:t>Kontenregister(n):</w:t>
            </w:r>
            <w:r w:rsidRPr="00DD700F">
              <w:rPr>
                <w:lang w:val="de-DE"/>
              </w:rPr>
              <w:tab/>
            </w:r>
            <w:r w:rsidRPr="00DD700F">
              <w:rPr>
                <w:lang w:val="de-DE"/>
              </w:rPr>
              <w:tab/>
            </w:r>
            <w:r w:rsidRPr="00DD700F">
              <w:rPr>
                <w:sz w:val="20"/>
                <w:lang w:val="de-DE"/>
              </w:rPr>
              <w:t>[</w:t>
            </w:r>
            <w:r w:rsidRPr="00DD700F">
              <w:rPr>
                <w:lang w:val="de-DE"/>
              </w:rPr>
              <w:tab/>
            </w:r>
            <w:r w:rsidRPr="00DD700F">
              <w:rPr>
                <w:sz w:val="20"/>
                <w:lang w:val="de-DE"/>
              </w:rPr>
              <w:t>]; und</w:t>
            </w:r>
          </w:p>
          <w:p w:rsidR="001D4019" w:rsidRPr="00DD700F" w:rsidRDefault="001D4019" w:rsidP="008D7DBA">
            <w:pPr>
              <w:jc w:val="both"/>
              <w:rPr>
                <w:sz w:val="20"/>
                <w:szCs w:val="20"/>
                <w:lang w:val="de-DE"/>
              </w:rPr>
            </w:pPr>
          </w:p>
        </w:tc>
      </w:tr>
      <w:tr w:rsidR="00A177A8" w:rsidRPr="0044511C" w:rsidTr="008D7DBA">
        <w:tc>
          <w:tcPr>
            <w:tcW w:w="3510" w:type="dxa"/>
            <w:shd w:val="clear" w:color="auto" w:fill="auto"/>
          </w:tcPr>
          <w:p w:rsidR="00A177A8" w:rsidRPr="00DD700F" w:rsidRDefault="00A177A8" w:rsidP="008D7DBA">
            <w:pPr>
              <w:jc w:val="both"/>
              <w:rPr>
                <w:sz w:val="20"/>
                <w:szCs w:val="20"/>
                <w:lang w:val="de-DE"/>
              </w:rPr>
            </w:pPr>
          </w:p>
        </w:tc>
        <w:tc>
          <w:tcPr>
            <w:tcW w:w="851" w:type="dxa"/>
            <w:shd w:val="clear" w:color="auto" w:fill="auto"/>
          </w:tcPr>
          <w:p w:rsidR="00A177A8" w:rsidRPr="00DD700F" w:rsidRDefault="00A177A8" w:rsidP="008D7DBA">
            <w:pPr>
              <w:jc w:val="center"/>
              <w:rPr>
                <w:sz w:val="20"/>
                <w:szCs w:val="20"/>
                <w:lang w:val="de-DE"/>
              </w:rPr>
            </w:pPr>
          </w:p>
        </w:tc>
        <w:tc>
          <w:tcPr>
            <w:tcW w:w="4851" w:type="dxa"/>
            <w:shd w:val="clear" w:color="auto" w:fill="auto"/>
          </w:tcPr>
          <w:p w:rsidR="00A177A8" w:rsidRPr="00DD700F" w:rsidRDefault="00A177A8" w:rsidP="008D7DBA">
            <w:pPr>
              <w:jc w:val="both"/>
              <w:rPr>
                <w:sz w:val="20"/>
                <w:szCs w:val="20"/>
                <w:lang w:val="de-DE"/>
              </w:rPr>
            </w:pPr>
            <w:r w:rsidRPr="00DD700F">
              <w:rPr>
                <w:sz w:val="20"/>
                <w:lang w:val="de-DE"/>
              </w:rPr>
              <w:t>Partei B: Kontonummer(n):</w:t>
            </w:r>
            <w:r w:rsidRPr="00DD700F">
              <w:rPr>
                <w:lang w:val="de-DE"/>
              </w:rPr>
              <w:tab/>
            </w:r>
            <w:r w:rsidRPr="00DD700F">
              <w:rPr>
                <w:sz w:val="20"/>
                <w:lang w:val="de-DE"/>
              </w:rPr>
              <w:t>[</w:t>
            </w:r>
            <w:r w:rsidRPr="00DD700F">
              <w:rPr>
                <w:lang w:val="de-DE"/>
              </w:rPr>
              <w:tab/>
            </w:r>
            <w:r w:rsidRPr="00DD700F">
              <w:rPr>
                <w:sz w:val="20"/>
                <w:lang w:val="de-DE"/>
              </w:rPr>
              <w:t>], in</w:t>
            </w:r>
          </w:p>
          <w:p w:rsidR="00A177A8" w:rsidRPr="00DD700F" w:rsidRDefault="00A177A8" w:rsidP="008D7DBA">
            <w:pPr>
              <w:jc w:val="both"/>
              <w:rPr>
                <w:sz w:val="20"/>
                <w:szCs w:val="20"/>
                <w:lang w:val="de-DE"/>
              </w:rPr>
            </w:pPr>
            <w:r w:rsidRPr="00DD700F">
              <w:rPr>
                <w:sz w:val="20"/>
                <w:lang w:val="de-DE"/>
              </w:rPr>
              <w:t>Kontenregister(n):</w:t>
            </w:r>
            <w:r w:rsidRPr="00DD700F">
              <w:rPr>
                <w:lang w:val="de-DE"/>
              </w:rPr>
              <w:tab/>
            </w:r>
            <w:r w:rsidRPr="00DD700F">
              <w:rPr>
                <w:lang w:val="de-DE"/>
              </w:rPr>
              <w:tab/>
            </w:r>
            <w:r w:rsidRPr="00DD700F">
              <w:rPr>
                <w:sz w:val="20"/>
                <w:lang w:val="de-DE"/>
              </w:rPr>
              <w:t>[</w:t>
            </w:r>
            <w:r w:rsidRPr="00DD700F">
              <w:rPr>
                <w:lang w:val="de-DE"/>
              </w:rPr>
              <w:tab/>
            </w:r>
            <w:r w:rsidRPr="00DD700F">
              <w:rPr>
                <w:sz w:val="20"/>
                <w:lang w:val="de-DE"/>
              </w:rPr>
              <w:t>]</w:t>
            </w:r>
          </w:p>
        </w:tc>
      </w:tr>
    </w:tbl>
    <w:p w:rsidR="00BE2B89" w:rsidRPr="00DD700F" w:rsidRDefault="00BE2B89" w:rsidP="00145F93">
      <w:pPr>
        <w:jc w:val="both"/>
        <w:rPr>
          <w:sz w:val="20"/>
          <w:szCs w:val="20"/>
          <w:lang w:val="de-DE"/>
        </w:rPr>
      </w:pPr>
    </w:p>
    <w:p w:rsidR="005B3E82" w:rsidRPr="00DD700F" w:rsidRDefault="005B3E82" w:rsidP="00145F93">
      <w:pPr>
        <w:jc w:val="both"/>
        <w:rPr>
          <w:sz w:val="20"/>
          <w:szCs w:val="20"/>
          <w:lang w:val="de-DE"/>
        </w:rPr>
      </w:pPr>
    </w:p>
    <w:p w:rsidR="00BE2B89" w:rsidRPr="00DD700F" w:rsidRDefault="00BE2B89" w:rsidP="00A177A8">
      <w:pPr>
        <w:jc w:val="center"/>
        <w:rPr>
          <w:b/>
          <w:bCs/>
          <w:sz w:val="20"/>
          <w:szCs w:val="20"/>
        </w:rPr>
      </w:pPr>
      <w:r w:rsidRPr="00DD700F">
        <w:rPr>
          <w:b/>
          <w:sz w:val="20"/>
        </w:rPr>
        <w:t>§ 7</w:t>
      </w:r>
    </w:p>
    <w:p w:rsidR="00BE2B89" w:rsidRPr="00DD700F" w:rsidRDefault="00BE2B89" w:rsidP="00A177A8">
      <w:pPr>
        <w:jc w:val="center"/>
        <w:rPr>
          <w:b/>
          <w:sz w:val="20"/>
        </w:rPr>
      </w:pPr>
      <w:proofErr w:type="spellStart"/>
      <w:r w:rsidRPr="00DD700F">
        <w:rPr>
          <w:b/>
          <w:sz w:val="20"/>
        </w:rPr>
        <w:t>Nichterfüllung</w:t>
      </w:r>
      <w:proofErr w:type="spellEnd"/>
      <w:r w:rsidRPr="00DD700F">
        <w:rPr>
          <w:b/>
          <w:sz w:val="20"/>
        </w:rPr>
        <w:t xml:space="preserve"> </w:t>
      </w:r>
      <w:proofErr w:type="spellStart"/>
      <w:r w:rsidRPr="00DD700F">
        <w:rPr>
          <w:b/>
          <w:sz w:val="20"/>
        </w:rPr>
        <w:t>wegen</w:t>
      </w:r>
      <w:proofErr w:type="spellEnd"/>
      <w:r w:rsidRPr="00DD700F">
        <w:rPr>
          <w:b/>
          <w:sz w:val="20"/>
        </w:rPr>
        <w:t xml:space="preserve"> </w:t>
      </w:r>
      <w:proofErr w:type="spellStart"/>
      <w:r w:rsidR="00FB7996" w:rsidRPr="00DD700F">
        <w:rPr>
          <w:b/>
          <w:sz w:val="20"/>
        </w:rPr>
        <w:t>Höherer</w:t>
      </w:r>
      <w:proofErr w:type="spellEnd"/>
      <w:r w:rsidR="00FB7996" w:rsidRPr="00DD700F">
        <w:rPr>
          <w:b/>
          <w:sz w:val="20"/>
        </w:rPr>
        <w:t xml:space="preserve"> </w:t>
      </w:r>
      <w:proofErr w:type="spellStart"/>
      <w:r w:rsidR="00FB7996" w:rsidRPr="00DD700F">
        <w:rPr>
          <w:b/>
          <w:sz w:val="20"/>
        </w:rPr>
        <w:t>Gewalt</w:t>
      </w:r>
      <w:proofErr w:type="spellEnd"/>
    </w:p>
    <w:p w:rsidR="00BE2B89" w:rsidRPr="00DD700F" w:rsidRDefault="00BE2B89" w:rsidP="00145F93">
      <w:pPr>
        <w:jc w:val="both"/>
      </w:pPr>
    </w:p>
    <w:tbl>
      <w:tblPr>
        <w:tblW w:w="9464" w:type="dxa"/>
        <w:tblLook w:val="04A0" w:firstRow="1" w:lastRow="0" w:firstColumn="1" w:lastColumn="0" w:noHBand="0" w:noVBand="1"/>
      </w:tblPr>
      <w:tblGrid>
        <w:gridCol w:w="4219"/>
        <w:gridCol w:w="425"/>
        <w:gridCol w:w="4820"/>
      </w:tblGrid>
      <w:tr w:rsidR="000F23AE" w:rsidRPr="0044511C" w:rsidTr="008D7DBA">
        <w:tc>
          <w:tcPr>
            <w:tcW w:w="4219" w:type="dxa"/>
            <w:shd w:val="clear" w:color="auto" w:fill="auto"/>
          </w:tcPr>
          <w:p w:rsidR="00A177A8" w:rsidRPr="00DD700F" w:rsidRDefault="000F23AE" w:rsidP="008D7DBA">
            <w:pPr>
              <w:ind w:left="1134" w:hanging="1134"/>
              <w:jc w:val="both"/>
              <w:rPr>
                <w:b/>
                <w:bCs/>
                <w:sz w:val="20"/>
                <w:szCs w:val="20"/>
                <w:lang w:val="de-DE"/>
              </w:rPr>
            </w:pPr>
            <w:r w:rsidRPr="00DD700F">
              <w:rPr>
                <w:b/>
                <w:sz w:val="20"/>
                <w:lang w:val="de-DE"/>
              </w:rPr>
              <w:t xml:space="preserve">§ 7.4 (b) Wertausgleich bei Kündigung aufgrund </w:t>
            </w:r>
            <w:r w:rsidR="00FB7996" w:rsidRPr="00DD700F">
              <w:rPr>
                <w:b/>
                <w:sz w:val="20"/>
                <w:lang w:val="de-DE"/>
              </w:rPr>
              <w:t>Höherer Gewalt</w:t>
            </w:r>
          </w:p>
        </w:tc>
        <w:tc>
          <w:tcPr>
            <w:tcW w:w="425" w:type="dxa"/>
            <w:shd w:val="clear" w:color="auto" w:fill="auto"/>
          </w:tcPr>
          <w:p w:rsidR="00A177A8" w:rsidRPr="00DD700F" w:rsidRDefault="000F23AE" w:rsidP="008D7DBA">
            <w:pPr>
              <w:jc w:val="center"/>
              <w:rPr>
                <w:sz w:val="20"/>
                <w:szCs w:val="20"/>
              </w:rPr>
            </w:pPr>
            <w:r w:rsidRPr="00DD700F">
              <w:rPr>
                <w:sz w:val="20"/>
              </w:rPr>
              <w:t>[ ]</w:t>
            </w:r>
          </w:p>
        </w:tc>
        <w:tc>
          <w:tcPr>
            <w:tcW w:w="4820" w:type="dxa"/>
            <w:shd w:val="clear" w:color="auto" w:fill="auto"/>
          </w:tcPr>
          <w:p w:rsidR="00A177A8" w:rsidRPr="00DD700F" w:rsidRDefault="000F23AE" w:rsidP="008D7DBA">
            <w:pPr>
              <w:jc w:val="both"/>
              <w:rPr>
                <w:sz w:val="20"/>
                <w:szCs w:val="20"/>
                <w:lang w:val="de-DE"/>
              </w:rPr>
            </w:pPr>
            <w:r w:rsidRPr="00DD700F">
              <w:rPr>
                <w:sz w:val="20"/>
                <w:lang w:val="de-DE"/>
              </w:rPr>
              <w:t>§ 7.4 (b) (i) (</w:t>
            </w:r>
            <w:r w:rsidRPr="00DD700F">
              <w:rPr>
                <w:b/>
                <w:sz w:val="20"/>
                <w:lang w:val="de-DE"/>
              </w:rPr>
              <w:t>Kein Wertausgleich</w:t>
            </w:r>
            <w:r w:rsidRPr="00DD700F">
              <w:rPr>
                <w:sz w:val="20"/>
                <w:lang w:val="de-DE"/>
              </w:rPr>
              <w:t>) ist anwendbar; oder</w:t>
            </w:r>
          </w:p>
        </w:tc>
      </w:tr>
      <w:tr w:rsidR="000F23AE" w:rsidRPr="0044511C" w:rsidTr="008D7DBA">
        <w:tc>
          <w:tcPr>
            <w:tcW w:w="4219" w:type="dxa"/>
            <w:shd w:val="clear" w:color="auto" w:fill="auto"/>
          </w:tcPr>
          <w:p w:rsidR="000F23AE" w:rsidRPr="00DD700F" w:rsidRDefault="000F23AE" w:rsidP="008D7DBA">
            <w:pPr>
              <w:jc w:val="both"/>
              <w:rPr>
                <w:sz w:val="20"/>
                <w:szCs w:val="20"/>
                <w:lang w:val="de-DE"/>
              </w:rPr>
            </w:pP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 7.4 (b) (ii) (</w:t>
            </w:r>
            <w:r w:rsidRPr="00DD700F">
              <w:rPr>
                <w:b/>
                <w:sz w:val="20"/>
                <w:lang w:val="de-DE"/>
              </w:rPr>
              <w:t>Wertausgleich mittels gegenseitiger Marktquotierung</w:t>
            </w:r>
            <w:r w:rsidRPr="00DD700F">
              <w:rPr>
                <w:sz w:val="20"/>
                <w:lang w:val="de-DE"/>
              </w:rPr>
              <w:t>) ist anwendbar; oder</w:t>
            </w:r>
          </w:p>
        </w:tc>
      </w:tr>
      <w:tr w:rsidR="000F23AE" w:rsidRPr="0044511C" w:rsidTr="008D7DBA">
        <w:tc>
          <w:tcPr>
            <w:tcW w:w="4219" w:type="dxa"/>
            <w:shd w:val="clear" w:color="auto" w:fill="auto"/>
          </w:tcPr>
          <w:p w:rsidR="000F23AE" w:rsidRPr="00DD700F" w:rsidRDefault="000F23AE" w:rsidP="008D7DBA">
            <w:pPr>
              <w:jc w:val="both"/>
              <w:rPr>
                <w:sz w:val="20"/>
                <w:szCs w:val="20"/>
                <w:lang w:val="de-DE"/>
              </w:rPr>
            </w:pPr>
          </w:p>
        </w:tc>
        <w:tc>
          <w:tcPr>
            <w:tcW w:w="425" w:type="dxa"/>
            <w:shd w:val="clear" w:color="auto" w:fill="auto"/>
          </w:tcPr>
          <w:p w:rsidR="000F23AE" w:rsidRPr="00DD700F" w:rsidRDefault="000F23AE" w:rsidP="008D7DBA">
            <w:pPr>
              <w:jc w:val="center"/>
              <w:rPr>
                <w:sz w:val="20"/>
                <w:szCs w:val="20"/>
                <w:lang w:val="de-DE"/>
              </w:rPr>
            </w:pP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 7.4 (b) (iii) (</w:t>
            </w:r>
            <w:r w:rsidRPr="00DD700F">
              <w:rPr>
                <w:b/>
                <w:sz w:val="20"/>
                <w:lang w:val="de-DE"/>
              </w:rPr>
              <w:t>Wertausgleich mittels gegenseitiger Verlustberechnung</w:t>
            </w:r>
            <w:r w:rsidRPr="00DD700F">
              <w:rPr>
                <w:sz w:val="20"/>
                <w:lang w:val="de-DE"/>
              </w:rPr>
              <w:t>) ist anwendbar.</w:t>
            </w:r>
          </w:p>
        </w:tc>
      </w:tr>
    </w:tbl>
    <w:p w:rsidR="00A177A8" w:rsidRPr="00DD700F" w:rsidRDefault="00A177A8" w:rsidP="00145F93">
      <w:pPr>
        <w:jc w:val="both"/>
        <w:rPr>
          <w:lang w:val="de-DE"/>
        </w:rPr>
      </w:pPr>
    </w:p>
    <w:p w:rsidR="005B3E82" w:rsidRPr="00DD700F" w:rsidRDefault="005B3E82" w:rsidP="00145F93">
      <w:pPr>
        <w:jc w:val="center"/>
        <w:rPr>
          <w:b/>
          <w:lang w:val="de-DE"/>
        </w:rPr>
      </w:pPr>
    </w:p>
    <w:p w:rsidR="00BE2B89" w:rsidRPr="00DD700F" w:rsidRDefault="00BE2B89" w:rsidP="00145F93">
      <w:pPr>
        <w:jc w:val="center"/>
        <w:rPr>
          <w:b/>
          <w:lang w:val="de-DE"/>
        </w:rPr>
      </w:pPr>
      <w:r w:rsidRPr="00DD700F">
        <w:rPr>
          <w:b/>
          <w:sz w:val="20"/>
          <w:lang w:val="de-DE"/>
        </w:rPr>
        <w:t>§ 8</w:t>
      </w:r>
    </w:p>
    <w:p w:rsidR="00BE2B89" w:rsidRPr="00DD700F" w:rsidRDefault="00BE2B89" w:rsidP="00145F93">
      <w:pPr>
        <w:jc w:val="center"/>
        <w:rPr>
          <w:b/>
          <w:lang w:val="de-DE"/>
        </w:rPr>
      </w:pPr>
      <w:r w:rsidRPr="00DD700F">
        <w:rPr>
          <w:b/>
          <w:sz w:val="20"/>
          <w:lang w:val="de-DE"/>
        </w:rPr>
        <w:t>Rechtsbehelfe bei Nichtübertragung bzw. Nichtabnahme</w:t>
      </w:r>
    </w:p>
    <w:p w:rsidR="00BE2B89" w:rsidRPr="00DD700F" w:rsidRDefault="00BE2B89" w:rsidP="00145F93">
      <w:pPr>
        <w:jc w:val="both"/>
        <w:rPr>
          <w:lang w:val="de-DE"/>
        </w:rPr>
      </w:pPr>
    </w:p>
    <w:tbl>
      <w:tblPr>
        <w:tblW w:w="9464" w:type="dxa"/>
        <w:tblLook w:val="04A0" w:firstRow="1" w:lastRow="0" w:firstColumn="1" w:lastColumn="0" w:noHBand="0" w:noVBand="1"/>
      </w:tblPr>
      <w:tblGrid>
        <w:gridCol w:w="4219"/>
        <w:gridCol w:w="425"/>
        <w:gridCol w:w="4820"/>
      </w:tblGrid>
      <w:tr w:rsidR="000F23AE" w:rsidRPr="00DD700F" w:rsidTr="008D7DBA">
        <w:tc>
          <w:tcPr>
            <w:tcW w:w="4219" w:type="dxa"/>
            <w:shd w:val="clear" w:color="auto" w:fill="auto"/>
          </w:tcPr>
          <w:p w:rsidR="000F23AE" w:rsidRPr="00DD700F" w:rsidRDefault="000F23AE" w:rsidP="008D7DBA">
            <w:pPr>
              <w:jc w:val="both"/>
              <w:rPr>
                <w:b/>
                <w:bCs/>
                <w:sz w:val="20"/>
                <w:szCs w:val="20"/>
              </w:rPr>
            </w:pPr>
            <w:r w:rsidRPr="00DD700F">
              <w:rPr>
                <w:b/>
                <w:sz w:val="20"/>
              </w:rPr>
              <w:t>§ 8.3 (a) EEP und EEP-</w:t>
            </w:r>
            <w:proofErr w:type="spellStart"/>
            <w:r w:rsidRPr="00DD700F">
              <w:rPr>
                <w:b/>
                <w:sz w:val="20"/>
              </w:rPr>
              <w:t>Äquivalent</w:t>
            </w:r>
            <w:proofErr w:type="spellEnd"/>
            <w:r w:rsidRPr="00DD700F">
              <w:rPr>
                <w:b/>
                <w:sz w:val="20"/>
              </w:rPr>
              <w:t>:</w:t>
            </w: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rPr>
            </w:pPr>
            <w:r w:rsidRPr="00DD700F">
              <w:rPr>
                <w:sz w:val="20"/>
              </w:rPr>
              <w:t xml:space="preserve">EEP </w:t>
            </w:r>
            <w:proofErr w:type="spellStart"/>
            <w:r w:rsidRPr="00DD700F">
              <w:rPr>
                <w:sz w:val="20"/>
              </w:rPr>
              <w:t>ist</w:t>
            </w:r>
            <w:proofErr w:type="spellEnd"/>
            <w:r w:rsidRPr="00DD700F">
              <w:rPr>
                <w:sz w:val="20"/>
              </w:rPr>
              <w:t xml:space="preserve"> </w:t>
            </w:r>
            <w:proofErr w:type="spellStart"/>
            <w:r w:rsidRPr="00DD700F">
              <w:rPr>
                <w:sz w:val="20"/>
                <w:u w:val="single"/>
              </w:rPr>
              <w:t>nicht</w:t>
            </w:r>
            <w:proofErr w:type="spellEnd"/>
            <w:r w:rsidRPr="00DD700F">
              <w:rPr>
                <w:sz w:val="20"/>
              </w:rPr>
              <w:t xml:space="preserve"> </w:t>
            </w:r>
            <w:proofErr w:type="spellStart"/>
            <w:r w:rsidRPr="00DD700F">
              <w:rPr>
                <w:sz w:val="20"/>
              </w:rPr>
              <w:t>anwendbar</w:t>
            </w:r>
            <w:proofErr w:type="spellEnd"/>
          </w:p>
        </w:tc>
      </w:tr>
      <w:tr w:rsidR="000F23AE" w:rsidRPr="0044511C" w:rsidTr="008D7DBA">
        <w:tc>
          <w:tcPr>
            <w:tcW w:w="4219" w:type="dxa"/>
            <w:shd w:val="clear" w:color="auto" w:fill="auto"/>
          </w:tcPr>
          <w:p w:rsidR="000F23AE" w:rsidRPr="00DD700F" w:rsidRDefault="000F23AE" w:rsidP="008D7DBA">
            <w:pPr>
              <w:jc w:val="both"/>
              <w:rPr>
                <w:sz w:val="20"/>
                <w:szCs w:val="20"/>
              </w:rPr>
            </w:pP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 xml:space="preserve">EEP-Äquivalent ist </w:t>
            </w:r>
            <w:r w:rsidRPr="00DD700F">
              <w:rPr>
                <w:sz w:val="20"/>
                <w:u w:val="single"/>
                <w:lang w:val="de-DE"/>
              </w:rPr>
              <w:t>nicht</w:t>
            </w:r>
            <w:r w:rsidRPr="00DD700F">
              <w:rPr>
                <w:sz w:val="20"/>
                <w:lang w:val="de-DE"/>
              </w:rPr>
              <w:t xml:space="preserve"> anwendbar</w:t>
            </w:r>
          </w:p>
        </w:tc>
      </w:tr>
    </w:tbl>
    <w:p w:rsidR="000F23AE" w:rsidRPr="00DD700F" w:rsidRDefault="000F23AE" w:rsidP="00BE2B89">
      <w:pPr>
        <w:jc w:val="both"/>
        <w:rPr>
          <w:sz w:val="20"/>
          <w:szCs w:val="20"/>
          <w:lang w:val="de-DE"/>
        </w:rPr>
      </w:pPr>
    </w:p>
    <w:p w:rsidR="005B3E82" w:rsidRPr="00DD700F" w:rsidRDefault="005B3E82" w:rsidP="000F23AE">
      <w:pPr>
        <w:jc w:val="center"/>
        <w:rPr>
          <w:b/>
          <w:bCs/>
          <w:sz w:val="20"/>
          <w:szCs w:val="20"/>
          <w:lang w:val="de-DE"/>
        </w:rPr>
      </w:pPr>
    </w:p>
    <w:p w:rsidR="00BE2B89" w:rsidRPr="00DD700F" w:rsidRDefault="00BE2B89" w:rsidP="00145F93">
      <w:pPr>
        <w:jc w:val="center"/>
        <w:rPr>
          <w:b/>
        </w:rPr>
      </w:pPr>
      <w:r w:rsidRPr="00DD700F">
        <w:rPr>
          <w:b/>
          <w:sz w:val="20"/>
        </w:rPr>
        <w:t>§ 13</w:t>
      </w:r>
    </w:p>
    <w:p w:rsidR="00BE2B89" w:rsidRPr="00DD700F" w:rsidRDefault="00BE2B89" w:rsidP="00145F93">
      <w:pPr>
        <w:jc w:val="center"/>
        <w:rPr>
          <w:b/>
        </w:rPr>
      </w:pPr>
      <w:proofErr w:type="spellStart"/>
      <w:r w:rsidRPr="00DD700F">
        <w:rPr>
          <w:b/>
          <w:sz w:val="20"/>
        </w:rPr>
        <w:t>Rechnungsstellung</w:t>
      </w:r>
      <w:proofErr w:type="spellEnd"/>
      <w:r w:rsidRPr="00DD700F">
        <w:rPr>
          <w:b/>
          <w:sz w:val="20"/>
        </w:rPr>
        <w:t xml:space="preserve"> und </w:t>
      </w:r>
      <w:proofErr w:type="spellStart"/>
      <w:r w:rsidRPr="00DD700F">
        <w:rPr>
          <w:b/>
          <w:sz w:val="20"/>
        </w:rPr>
        <w:t>Zahlung</w:t>
      </w:r>
      <w:proofErr w:type="spellEnd"/>
    </w:p>
    <w:p w:rsidR="00BE2B89" w:rsidRPr="00DD700F" w:rsidRDefault="00BE2B89" w:rsidP="00145F93">
      <w:pPr>
        <w:jc w:val="both"/>
      </w:pPr>
    </w:p>
    <w:tbl>
      <w:tblPr>
        <w:tblW w:w="9464" w:type="dxa"/>
        <w:tblLook w:val="04A0" w:firstRow="1" w:lastRow="0" w:firstColumn="1" w:lastColumn="0" w:noHBand="0" w:noVBand="1"/>
      </w:tblPr>
      <w:tblGrid>
        <w:gridCol w:w="4219"/>
        <w:gridCol w:w="425"/>
        <w:gridCol w:w="4820"/>
      </w:tblGrid>
      <w:tr w:rsidR="000F23AE" w:rsidRPr="0044511C" w:rsidTr="008D7DBA">
        <w:tc>
          <w:tcPr>
            <w:tcW w:w="4219" w:type="dxa"/>
            <w:shd w:val="clear" w:color="auto" w:fill="auto"/>
          </w:tcPr>
          <w:p w:rsidR="000F23AE" w:rsidRPr="00DD700F" w:rsidRDefault="000F23AE" w:rsidP="008D7DBA">
            <w:pPr>
              <w:jc w:val="both"/>
              <w:rPr>
                <w:b/>
                <w:bCs/>
                <w:sz w:val="20"/>
                <w:szCs w:val="20"/>
              </w:rPr>
            </w:pPr>
            <w:r w:rsidRPr="00DD700F">
              <w:rPr>
                <w:b/>
                <w:sz w:val="20"/>
              </w:rPr>
              <w:t>§ 13.2</w:t>
            </w:r>
            <w:r w:rsidRPr="00DD700F">
              <w:tab/>
            </w:r>
            <w:proofErr w:type="spellStart"/>
            <w:r w:rsidRPr="00DD700F">
              <w:rPr>
                <w:b/>
                <w:sz w:val="20"/>
              </w:rPr>
              <w:t>Zahlung</w:t>
            </w:r>
            <w:proofErr w:type="spellEnd"/>
            <w:r w:rsidRPr="00DD700F">
              <w:rPr>
                <w:b/>
                <w:sz w:val="20"/>
              </w:rPr>
              <w:t>:</w:t>
            </w: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Abrechnungszyklus A findet Anwendung oder</w:t>
            </w:r>
          </w:p>
        </w:tc>
      </w:tr>
      <w:tr w:rsidR="000F23AE" w:rsidRPr="00DD700F" w:rsidTr="008D7DBA">
        <w:tc>
          <w:tcPr>
            <w:tcW w:w="4219" w:type="dxa"/>
            <w:shd w:val="clear" w:color="auto" w:fill="auto"/>
          </w:tcPr>
          <w:p w:rsidR="000F23AE" w:rsidRPr="00DD700F" w:rsidRDefault="000F23AE" w:rsidP="008D7DBA">
            <w:pPr>
              <w:jc w:val="both"/>
              <w:rPr>
                <w:sz w:val="20"/>
                <w:szCs w:val="20"/>
                <w:lang w:val="de-DE"/>
              </w:rPr>
            </w:pP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rPr>
            </w:pPr>
            <w:proofErr w:type="spellStart"/>
            <w:r w:rsidRPr="00DD700F">
              <w:rPr>
                <w:sz w:val="20"/>
              </w:rPr>
              <w:t>Abrechnungszyklus</w:t>
            </w:r>
            <w:proofErr w:type="spellEnd"/>
            <w:r w:rsidRPr="00DD700F">
              <w:rPr>
                <w:sz w:val="20"/>
              </w:rPr>
              <w:t xml:space="preserve"> B </w:t>
            </w:r>
            <w:proofErr w:type="spellStart"/>
            <w:r w:rsidRPr="00DD700F">
              <w:rPr>
                <w:sz w:val="20"/>
              </w:rPr>
              <w:t>findet</w:t>
            </w:r>
            <w:proofErr w:type="spellEnd"/>
            <w:r w:rsidRPr="00DD700F">
              <w:rPr>
                <w:sz w:val="20"/>
              </w:rPr>
              <w:t xml:space="preserve"> </w:t>
            </w:r>
            <w:proofErr w:type="spellStart"/>
            <w:r w:rsidRPr="00DD700F">
              <w:rPr>
                <w:sz w:val="20"/>
              </w:rPr>
              <w:t>Anwendung</w:t>
            </w:r>
            <w:proofErr w:type="spellEnd"/>
          </w:p>
        </w:tc>
      </w:tr>
    </w:tbl>
    <w:p w:rsidR="000F23AE" w:rsidRPr="00DD700F" w:rsidRDefault="000F23AE" w:rsidP="00BE2B89">
      <w:pPr>
        <w:jc w:val="both"/>
        <w:rPr>
          <w:sz w:val="20"/>
          <w:szCs w:val="20"/>
        </w:rPr>
      </w:pPr>
    </w:p>
    <w:tbl>
      <w:tblPr>
        <w:tblW w:w="9464" w:type="dxa"/>
        <w:tblLook w:val="04A0" w:firstRow="1" w:lastRow="0" w:firstColumn="1" w:lastColumn="0" w:noHBand="0" w:noVBand="1"/>
      </w:tblPr>
      <w:tblGrid>
        <w:gridCol w:w="4219"/>
        <w:gridCol w:w="425"/>
        <w:gridCol w:w="4820"/>
      </w:tblGrid>
      <w:tr w:rsidR="000F23AE" w:rsidRPr="0044511C" w:rsidTr="008D7DBA">
        <w:tc>
          <w:tcPr>
            <w:tcW w:w="4219" w:type="dxa"/>
            <w:shd w:val="clear" w:color="auto" w:fill="auto"/>
          </w:tcPr>
          <w:p w:rsidR="000F23AE" w:rsidRPr="00DD700F" w:rsidRDefault="000F23AE" w:rsidP="008D7DBA">
            <w:pPr>
              <w:ind w:left="1134" w:hanging="1134"/>
              <w:jc w:val="both"/>
              <w:rPr>
                <w:b/>
                <w:bCs/>
                <w:sz w:val="20"/>
                <w:szCs w:val="20"/>
              </w:rPr>
            </w:pPr>
            <w:r w:rsidRPr="00DD700F">
              <w:rPr>
                <w:b/>
                <w:sz w:val="20"/>
              </w:rPr>
              <w:t xml:space="preserve">§ 13.3.1 </w:t>
            </w:r>
            <w:proofErr w:type="spellStart"/>
            <w:r w:rsidRPr="00DD700F">
              <w:rPr>
                <w:b/>
                <w:sz w:val="20"/>
              </w:rPr>
              <w:t>Zahlungsverrechnung</w:t>
            </w:r>
            <w:proofErr w:type="spellEnd"/>
            <w:r w:rsidRPr="00DD700F">
              <w:rPr>
                <w:b/>
                <w:sz w:val="20"/>
              </w:rPr>
              <w:t xml:space="preserve"> </w:t>
            </w:r>
            <w:proofErr w:type="spellStart"/>
            <w:r w:rsidRPr="00DD700F">
              <w:rPr>
                <w:b/>
                <w:sz w:val="20"/>
              </w:rPr>
              <w:t>mehrerer</w:t>
            </w:r>
            <w:proofErr w:type="spellEnd"/>
            <w:r w:rsidRPr="00DD700F">
              <w:rPr>
                <w:b/>
                <w:sz w:val="20"/>
              </w:rPr>
              <w:t xml:space="preserve"> </w:t>
            </w:r>
            <w:proofErr w:type="spellStart"/>
            <w:r w:rsidRPr="00DD700F">
              <w:rPr>
                <w:b/>
                <w:sz w:val="20"/>
              </w:rPr>
              <w:t>Produkte</w:t>
            </w:r>
            <w:proofErr w:type="spellEnd"/>
            <w:r w:rsidRPr="00DD700F">
              <w:rPr>
                <w:b/>
                <w:sz w:val="20"/>
              </w:rPr>
              <w:t>:</w:t>
            </w: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Zahlungspflichten in Bezug auf Einzelverträge über Strom sind gegen Zahlungsverpflichtungen aus Einzelverträgen über Emissionsberechtigungen zu verrechnen.</w:t>
            </w:r>
          </w:p>
        </w:tc>
      </w:tr>
    </w:tbl>
    <w:p w:rsidR="000F23AE" w:rsidRPr="00DD700F" w:rsidRDefault="000F23AE" w:rsidP="00145F93">
      <w:pPr>
        <w:jc w:val="both"/>
        <w:rPr>
          <w:lang w:val="de-DE"/>
        </w:rPr>
      </w:pPr>
    </w:p>
    <w:p w:rsidR="005B3E82" w:rsidRPr="00DD700F" w:rsidRDefault="005B3E82" w:rsidP="00145F93">
      <w:pPr>
        <w:jc w:val="center"/>
        <w:rPr>
          <w:b/>
          <w:lang w:val="de-DE"/>
        </w:rPr>
      </w:pPr>
    </w:p>
    <w:p w:rsidR="00BE2B89" w:rsidRPr="00DD700F" w:rsidRDefault="00BE2B89" w:rsidP="00145F93">
      <w:pPr>
        <w:jc w:val="center"/>
        <w:rPr>
          <w:b/>
        </w:rPr>
      </w:pPr>
      <w:r w:rsidRPr="00DD700F">
        <w:rPr>
          <w:b/>
          <w:sz w:val="20"/>
        </w:rPr>
        <w:t>§ 14</w:t>
      </w:r>
    </w:p>
    <w:p w:rsidR="00BE2B89" w:rsidRPr="00DD700F" w:rsidRDefault="00BE2B89" w:rsidP="00145F93">
      <w:pPr>
        <w:jc w:val="center"/>
        <w:rPr>
          <w:b/>
        </w:rPr>
      </w:pPr>
      <w:proofErr w:type="spellStart"/>
      <w:r w:rsidRPr="00DD700F">
        <w:rPr>
          <w:b/>
          <w:sz w:val="20"/>
        </w:rPr>
        <w:t>Umsatzsteuer</w:t>
      </w:r>
      <w:proofErr w:type="spellEnd"/>
      <w:r w:rsidRPr="00DD700F">
        <w:rPr>
          <w:b/>
          <w:sz w:val="20"/>
        </w:rPr>
        <w:t xml:space="preserve"> und </w:t>
      </w:r>
      <w:proofErr w:type="spellStart"/>
      <w:r w:rsidRPr="00DD700F">
        <w:rPr>
          <w:b/>
          <w:sz w:val="20"/>
        </w:rPr>
        <w:t>Steuern</w:t>
      </w:r>
      <w:proofErr w:type="spellEnd"/>
    </w:p>
    <w:p w:rsidR="00BE2B89" w:rsidRPr="00DD700F" w:rsidRDefault="00BE2B89" w:rsidP="00145F93">
      <w:pPr>
        <w:jc w:val="both"/>
      </w:pPr>
    </w:p>
    <w:tbl>
      <w:tblPr>
        <w:tblW w:w="9464" w:type="dxa"/>
        <w:tblLook w:val="04A0" w:firstRow="1" w:lastRow="0" w:firstColumn="1" w:lastColumn="0" w:noHBand="0" w:noVBand="1"/>
      </w:tblPr>
      <w:tblGrid>
        <w:gridCol w:w="4219"/>
        <w:gridCol w:w="425"/>
        <w:gridCol w:w="4820"/>
      </w:tblGrid>
      <w:tr w:rsidR="000F23AE" w:rsidRPr="0044511C" w:rsidTr="008D7DBA">
        <w:tc>
          <w:tcPr>
            <w:tcW w:w="4219" w:type="dxa"/>
            <w:shd w:val="clear" w:color="auto" w:fill="auto"/>
          </w:tcPr>
          <w:p w:rsidR="000F23AE" w:rsidRPr="00DD700F" w:rsidRDefault="000F23AE" w:rsidP="008D7DBA">
            <w:pPr>
              <w:jc w:val="both"/>
              <w:rPr>
                <w:b/>
                <w:bCs/>
                <w:sz w:val="20"/>
                <w:szCs w:val="20"/>
              </w:rPr>
            </w:pPr>
            <w:r w:rsidRPr="00DD700F">
              <w:rPr>
                <w:b/>
                <w:sz w:val="20"/>
              </w:rPr>
              <w:t>§ 14</w:t>
            </w:r>
            <w:r w:rsidRPr="00DD700F">
              <w:tab/>
            </w:r>
            <w:proofErr w:type="spellStart"/>
            <w:r w:rsidRPr="00DD700F">
              <w:rPr>
                <w:b/>
                <w:sz w:val="20"/>
              </w:rPr>
              <w:t>Umsatzsteuer</w:t>
            </w:r>
            <w:proofErr w:type="spellEnd"/>
            <w:r w:rsidRPr="00DD700F">
              <w:rPr>
                <w:b/>
                <w:sz w:val="20"/>
              </w:rPr>
              <w:t xml:space="preserve"> und </w:t>
            </w:r>
            <w:proofErr w:type="spellStart"/>
            <w:r w:rsidRPr="00DD700F">
              <w:rPr>
                <w:b/>
                <w:sz w:val="20"/>
              </w:rPr>
              <w:t>Steuern</w:t>
            </w:r>
            <w:proofErr w:type="spellEnd"/>
            <w:r w:rsidRPr="00DD700F">
              <w:rPr>
                <w:b/>
                <w:sz w:val="20"/>
              </w:rPr>
              <w:t>:</w:t>
            </w: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 xml:space="preserve">Die für § 14 vereinbarten Änderungen finden </w:t>
            </w:r>
            <w:r w:rsidRPr="00DD700F">
              <w:rPr>
                <w:sz w:val="20"/>
                <w:u w:val="single"/>
                <w:lang w:val="de-DE"/>
              </w:rPr>
              <w:t>keine</w:t>
            </w:r>
            <w:r w:rsidRPr="00DD700F">
              <w:rPr>
                <w:sz w:val="20"/>
                <w:lang w:val="de-DE"/>
              </w:rPr>
              <w:t xml:space="preserve"> Anwendung</w:t>
            </w:r>
          </w:p>
        </w:tc>
      </w:tr>
    </w:tbl>
    <w:p w:rsidR="000423FF" w:rsidRDefault="000423FF" w:rsidP="008D7DBA">
      <w:pPr>
        <w:jc w:val="both"/>
        <w:rPr>
          <w:sz w:val="20"/>
          <w:szCs w:val="20"/>
          <w:lang w:val="de-DE"/>
        </w:rPr>
        <w:sectPr w:rsidR="000423FF" w:rsidSect="00145F93">
          <w:footerReference w:type="default" r:id="rId10"/>
          <w:pgSz w:w="11906" w:h="16838"/>
          <w:pgMar w:top="1417" w:right="1417" w:bottom="1134" w:left="1417" w:header="708" w:footer="708" w:gutter="0"/>
          <w:pgNumType w:start="1"/>
          <w:cols w:space="708"/>
          <w:docGrid w:linePitch="360"/>
        </w:sectPr>
      </w:pPr>
    </w:p>
    <w:tbl>
      <w:tblPr>
        <w:tblW w:w="9464" w:type="dxa"/>
        <w:tblLook w:val="04A0" w:firstRow="1" w:lastRow="0" w:firstColumn="1" w:lastColumn="0" w:noHBand="0" w:noVBand="1"/>
      </w:tblPr>
      <w:tblGrid>
        <w:gridCol w:w="4219"/>
        <w:gridCol w:w="425"/>
        <w:gridCol w:w="4820"/>
      </w:tblGrid>
      <w:tr w:rsidR="000F23AE" w:rsidRPr="0044511C" w:rsidTr="008D7DBA">
        <w:tc>
          <w:tcPr>
            <w:tcW w:w="4219" w:type="dxa"/>
            <w:shd w:val="clear" w:color="auto" w:fill="auto"/>
          </w:tcPr>
          <w:p w:rsidR="000F23AE" w:rsidRPr="00DD700F" w:rsidRDefault="000F23AE" w:rsidP="008D7DBA">
            <w:pPr>
              <w:jc w:val="both"/>
              <w:rPr>
                <w:sz w:val="20"/>
                <w:szCs w:val="20"/>
                <w:lang w:val="de-DE"/>
              </w:rPr>
            </w:pP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Die für § 14 vereinbarten Änderungen finden Anwendung oder</w:t>
            </w:r>
          </w:p>
        </w:tc>
      </w:tr>
      <w:tr w:rsidR="000F23AE" w:rsidRPr="00DD700F" w:rsidTr="008D7DBA">
        <w:tc>
          <w:tcPr>
            <w:tcW w:w="4219" w:type="dxa"/>
            <w:shd w:val="clear" w:color="auto" w:fill="auto"/>
          </w:tcPr>
          <w:p w:rsidR="000F23AE" w:rsidRPr="00DD700F" w:rsidRDefault="000F23AE" w:rsidP="008D7DBA">
            <w:pPr>
              <w:jc w:val="both"/>
              <w:rPr>
                <w:sz w:val="20"/>
                <w:szCs w:val="20"/>
                <w:lang w:val="de-DE"/>
              </w:rPr>
            </w:pP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 xml:space="preserve">Die für § 14 vereinbarten Änderungen finden </w:t>
            </w:r>
            <w:r w:rsidRPr="00DD700F">
              <w:rPr>
                <w:sz w:val="20"/>
                <w:u w:val="single"/>
                <w:lang w:val="de-DE"/>
              </w:rPr>
              <w:t>keine</w:t>
            </w:r>
            <w:r w:rsidRPr="00DD700F">
              <w:rPr>
                <w:sz w:val="20"/>
                <w:lang w:val="de-DE"/>
              </w:rPr>
              <w:t xml:space="preserve"> Anwendung, sondern es gelten die folgenden Bestimmungen bzw. Änderungen:</w:t>
            </w:r>
          </w:p>
          <w:p w:rsidR="000F23AE" w:rsidRPr="00DD700F" w:rsidRDefault="000F23AE" w:rsidP="008D7DBA">
            <w:pPr>
              <w:jc w:val="both"/>
              <w:rPr>
                <w:sz w:val="20"/>
                <w:szCs w:val="20"/>
              </w:rPr>
            </w:pPr>
            <w:r w:rsidRPr="00DD700F">
              <w:rPr>
                <w:sz w:val="20"/>
              </w:rPr>
              <w:t>[</w:t>
            </w:r>
            <w:r w:rsidRPr="00DD700F">
              <w:tab/>
            </w:r>
            <w:r w:rsidRPr="00DD700F">
              <w:tab/>
            </w:r>
            <w:r w:rsidRPr="00DD700F">
              <w:tab/>
            </w:r>
            <w:r w:rsidRPr="00DD700F">
              <w:tab/>
            </w:r>
            <w:r w:rsidRPr="00DD700F">
              <w:tab/>
            </w:r>
            <w:r w:rsidRPr="00DD700F">
              <w:tab/>
            </w:r>
            <w:r w:rsidRPr="00DD700F">
              <w:rPr>
                <w:sz w:val="20"/>
              </w:rPr>
              <w:t>]</w:t>
            </w:r>
          </w:p>
        </w:tc>
      </w:tr>
      <w:tr w:rsidR="000F23AE" w:rsidRPr="00DD700F" w:rsidTr="008D7DBA">
        <w:tc>
          <w:tcPr>
            <w:tcW w:w="4219" w:type="dxa"/>
            <w:shd w:val="clear" w:color="auto" w:fill="auto"/>
          </w:tcPr>
          <w:p w:rsidR="000F23AE" w:rsidRPr="00DD700F" w:rsidRDefault="000F23AE" w:rsidP="008D7DBA">
            <w:pPr>
              <w:jc w:val="both"/>
              <w:rPr>
                <w:sz w:val="20"/>
                <w:szCs w:val="20"/>
              </w:rPr>
            </w:pPr>
          </w:p>
          <w:p w:rsidR="005B3E82" w:rsidRPr="00DD700F" w:rsidRDefault="005B3E82" w:rsidP="008D7DBA">
            <w:pPr>
              <w:jc w:val="both"/>
              <w:rPr>
                <w:sz w:val="20"/>
                <w:szCs w:val="20"/>
              </w:rPr>
            </w:pPr>
          </w:p>
        </w:tc>
        <w:tc>
          <w:tcPr>
            <w:tcW w:w="425" w:type="dxa"/>
            <w:shd w:val="clear" w:color="auto" w:fill="auto"/>
          </w:tcPr>
          <w:p w:rsidR="000F23AE" w:rsidRPr="00DD700F" w:rsidRDefault="000F23AE" w:rsidP="008D7DBA">
            <w:pPr>
              <w:jc w:val="center"/>
              <w:rPr>
                <w:sz w:val="20"/>
                <w:szCs w:val="20"/>
              </w:rPr>
            </w:pPr>
          </w:p>
        </w:tc>
        <w:tc>
          <w:tcPr>
            <w:tcW w:w="4820" w:type="dxa"/>
            <w:shd w:val="clear" w:color="auto" w:fill="auto"/>
          </w:tcPr>
          <w:p w:rsidR="000F23AE" w:rsidRPr="00DD700F" w:rsidRDefault="000F23AE" w:rsidP="008D7DBA">
            <w:pPr>
              <w:jc w:val="both"/>
              <w:rPr>
                <w:sz w:val="20"/>
                <w:szCs w:val="20"/>
              </w:rPr>
            </w:pPr>
          </w:p>
        </w:tc>
      </w:tr>
      <w:tr w:rsidR="000F23AE" w:rsidRPr="0044511C" w:rsidTr="008D7DBA">
        <w:tc>
          <w:tcPr>
            <w:tcW w:w="4219" w:type="dxa"/>
            <w:shd w:val="clear" w:color="auto" w:fill="auto"/>
          </w:tcPr>
          <w:p w:rsidR="000F23AE" w:rsidRPr="00DD700F" w:rsidRDefault="000F23AE" w:rsidP="008D7DBA">
            <w:pPr>
              <w:jc w:val="both"/>
              <w:rPr>
                <w:sz w:val="20"/>
                <w:szCs w:val="20"/>
              </w:rPr>
            </w:pPr>
            <w:r w:rsidRPr="00DD700F">
              <w:rPr>
                <w:b/>
                <w:sz w:val="20"/>
              </w:rPr>
              <w:t xml:space="preserve">§ 14.4 </w:t>
            </w:r>
            <w:proofErr w:type="spellStart"/>
            <w:r w:rsidRPr="00DD700F">
              <w:rPr>
                <w:b/>
                <w:sz w:val="20"/>
              </w:rPr>
              <w:t>Kündigung</w:t>
            </w:r>
            <w:proofErr w:type="spellEnd"/>
            <w:r w:rsidRPr="00DD700F">
              <w:rPr>
                <w:b/>
                <w:sz w:val="20"/>
              </w:rPr>
              <w:t xml:space="preserve"> </w:t>
            </w:r>
            <w:proofErr w:type="spellStart"/>
            <w:r w:rsidRPr="00DD700F">
              <w:rPr>
                <w:b/>
                <w:sz w:val="20"/>
              </w:rPr>
              <w:t>aufgrund</w:t>
            </w:r>
            <w:proofErr w:type="spellEnd"/>
            <w:r w:rsidRPr="00DD700F">
              <w:rPr>
                <w:b/>
                <w:sz w:val="20"/>
              </w:rPr>
              <w:t xml:space="preserve"> </w:t>
            </w:r>
            <w:proofErr w:type="spellStart"/>
            <w:r w:rsidRPr="00DD700F">
              <w:rPr>
                <w:b/>
                <w:sz w:val="20"/>
              </w:rPr>
              <w:t>Neuer</w:t>
            </w:r>
            <w:proofErr w:type="spellEnd"/>
            <w:r w:rsidRPr="00DD700F">
              <w:rPr>
                <w:b/>
                <w:sz w:val="20"/>
              </w:rPr>
              <w:t xml:space="preserve"> </w:t>
            </w:r>
            <w:proofErr w:type="spellStart"/>
            <w:r w:rsidRPr="00DD700F">
              <w:rPr>
                <w:b/>
                <w:sz w:val="20"/>
              </w:rPr>
              <w:t>Steuern</w:t>
            </w:r>
            <w:proofErr w:type="spellEnd"/>
            <w:r w:rsidRPr="00DD700F">
              <w:rPr>
                <w:b/>
                <w:sz w:val="20"/>
              </w:rPr>
              <w:t>:</w:t>
            </w: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Soweit im Einzelvertrag nicht anders vereinbart, gelten die Bestimmungen von § 14.4 für diesen Einzelvertrag nur unter den im ersten Absatz von § 14.4 genannten Bedingungen oder</w:t>
            </w:r>
          </w:p>
          <w:p w:rsidR="001D4019" w:rsidRPr="00DD700F" w:rsidRDefault="001D4019" w:rsidP="008D7DBA">
            <w:pPr>
              <w:jc w:val="both"/>
              <w:rPr>
                <w:sz w:val="20"/>
                <w:szCs w:val="20"/>
                <w:lang w:val="de-DE"/>
              </w:rPr>
            </w:pPr>
          </w:p>
        </w:tc>
      </w:tr>
      <w:tr w:rsidR="000F23AE" w:rsidRPr="00DD700F" w:rsidTr="008D7DBA">
        <w:tc>
          <w:tcPr>
            <w:tcW w:w="4219" w:type="dxa"/>
            <w:shd w:val="clear" w:color="auto" w:fill="auto"/>
          </w:tcPr>
          <w:p w:rsidR="000F23AE" w:rsidRPr="00DD700F" w:rsidRDefault="000F23AE" w:rsidP="008D7DBA">
            <w:pPr>
              <w:jc w:val="both"/>
              <w:rPr>
                <w:b/>
                <w:bCs/>
                <w:sz w:val="20"/>
                <w:szCs w:val="20"/>
                <w:lang w:val="de-DE"/>
              </w:rPr>
            </w:pP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lang w:val="de-DE"/>
              </w:rPr>
            </w:pPr>
            <w:r w:rsidRPr="00DD700F">
              <w:rPr>
                <w:sz w:val="20"/>
                <w:lang w:val="de-DE"/>
              </w:rPr>
              <w:t>Vorbehaltlich der Bestimmungen in einem Einzelvertrag gelten die Bestimmungen von § 14.4 nur unter den folgenden Bedingungen:</w:t>
            </w:r>
          </w:p>
          <w:p w:rsidR="000F23AE" w:rsidRPr="00DD700F" w:rsidRDefault="000F23AE" w:rsidP="008D7DBA">
            <w:pPr>
              <w:jc w:val="both"/>
              <w:rPr>
                <w:sz w:val="20"/>
                <w:szCs w:val="20"/>
              </w:rPr>
            </w:pPr>
            <w:r w:rsidRPr="00DD700F">
              <w:rPr>
                <w:sz w:val="20"/>
              </w:rPr>
              <w:t>[</w:t>
            </w:r>
            <w:r w:rsidRPr="00DD700F">
              <w:tab/>
            </w:r>
            <w:r w:rsidRPr="00DD700F">
              <w:tab/>
            </w:r>
            <w:r w:rsidRPr="00DD700F">
              <w:tab/>
            </w:r>
            <w:r w:rsidRPr="00DD700F">
              <w:tab/>
            </w:r>
            <w:r w:rsidRPr="00DD700F">
              <w:tab/>
            </w:r>
            <w:r w:rsidRPr="00DD700F">
              <w:tab/>
            </w:r>
            <w:r w:rsidRPr="00DD700F">
              <w:rPr>
                <w:sz w:val="20"/>
              </w:rPr>
              <w:t>]</w:t>
            </w:r>
          </w:p>
        </w:tc>
      </w:tr>
      <w:tr w:rsidR="008D1E55" w:rsidRPr="00DD700F" w:rsidTr="008D7DBA">
        <w:tc>
          <w:tcPr>
            <w:tcW w:w="4219" w:type="dxa"/>
            <w:shd w:val="clear" w:color="auto" w:fill="auto"/>
          </w:tcPr>
          <w:p w:rsidR="008D1E55" w:rsidRPr="00DD700F" w:rsidRDefault="008D1E55" w:rsidP="008D7DBA">
            <w:pPr>
              <w:jc w:val="both"/>
              <w:rPr>
                <w:b/>
                <w:bCs/>
                <w:sz w:val="20"/>
                <w:szCs w:val="20"/>
              </w:rPr>
            </w:pPr>
          </w:p>
          <w:p w:rsidR="005B3E82" w:rsidRPr="00DD700F" w:rsidRDefault="005B3E82" w:rsidP="008D7DBA">
            <w:pPr>
              <w:jc w:val="both"/>
              <w:rPr>
                <w:b/>
                <w:bCs/>
                <w:sz w:val="20"/>
                <w:szCs w:val="20"/>
              </w:rPr>
            </w:pPr>
          </w:p>
        </w:tc>
        <w:tc>
          <w:tcPr>
            <w:tcW w:w="425" w:type="dxa"/>
            <w:shd w:val="clear" w:color="auto" w:fill="auto"/>
          </w:tcPr>
          <w:p w:rsidR="008D1E55" w:rsidRPr="00DD700F" w:rsidRDefault="008D1E55" w:rsidP="008D7DBA">
            <w:pPr>
              <w:jc w:val="center"/>
              <w:rPr>
                <w:sz w:val="20"/>
                <w:szCs w:val="20"/>
              </w:rPr>
            </w:pPr>
          </w:p>
        </w:tc>
        <w:tc>
          <w:tcPr>
            <w:tcW w:w="4820" w:type="dxa"/>
            <w:shd w:val="clear" w:color="auto" w:fill="auto"/>
          </w:tcPr>
          <w:p w:rsidR="008D1E55" w:rsidRPr="00DD700F" w:rsidRDefault="008D1E55" w:rsidP="008D7DBA">
            <w:pPr>
              <w:jc w:val="both"/>
              <w:rPr>
                <w:sz w:val="20"/>
                <w:szCs w:val="20"/>
              </w:rPr>
            </w:pPr>
          </w:p>
        </w:tc>
      </w:tr>
      <w:tr w:rsidR="000F23AE" w:rsidRPr="00DD700F" w:rsidTr="008D7DBA">
        <w:tc>
          <w:tcPr>
            <w:tcW w:w="4219" w:type="dxa"/>
            <w:shd w:val="clear" w:color="auto" w:fill="auto"/>
          </w:tcPr>
          <w:p w:rsidR="000F23AE" w:rsidRPr="00DD700F" w:rsidRDefault="000F23AE" w:rsidP="008D7DBA">
            <w:pPr>
              <w:jc w:val="both"/>
              <w:rPr>
                <w:b/>
                <w:bCs/>
                <w:sz w:val="20"/>
                <w:szCs w:val="20"/>
              </w:rPr>
            </w:pPr>
            <w:r w:rsidRPr="00DD700F">
              <w:rPr>
                <w:b/>
                <w:sz w:val="20"/>
              </w:rPr>
              <w:t xml:space="preserve">§ 14.5 Abzug von </w:t>
            </w:r>
            <w:proofErr w:type="spellStart"/>
            <w:r w:rsidRPr="00DD700F">
              <w:rPr>
                <w:b/>
                <w:sz w:val="20"/>
              </w:rPr>
              <w:t>Steuern</w:t>
            </w:r>
            <w:proofErr w:type="spellEnd"/>
            <w:r w:rsidRPr="00DD700F">
              <w:rPr>
                <w:b/>
                <w:sz w:val="20"/>
              </w:rPr>
              <w:t>:</w:t>
            </w: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rPr>
            </w:pPr>
            <w:r w:rsidRPr="00DD700F">
              <w:rPr>
                <w:sz w:val="20"/>
              </w:rPr>
              <w:t xml:space="preserve">§ 14.5 </w:t>
            </w:r>
            <w:proofErr w:type="spellStart"/>
            <w:r w:rsidRPr="00DD700F">
              <w:rPr>
                <w:sz w:val="20"/>
              </w:rPr>
              <w:t>findet</w:t>
            </w:r>
            <w:proofErr w:type="spellEnd"/>
            <w:r w:rsidRPr="00DD700F">
              <w:rPr>
                <w:sz w:val="20"/>
              </w:rPr>
              <w:t xml:space="preserve"> </w:t>
            </w:r>
            <w:proofErr w:type="spellStart"/>
            <w:r w:rsidRPr="00DD700F">
              <w:rPr>
                <w:sz w:val="20"/>
              </w:rPr>
              <w:t>Anwendung</w:t>
            </w:r>
            <w:proofErr w:type="spellEnd"/>
            <w:r w:rsidRPr="00DD700F">
              <w:rPr>
                <w:sz w:val="20"/>
              </w:rPr>
              <w:t xml:space="preserve"> </w:t>
            </w:r>
            <w:proofErr w:type="spellStart"/>
            <w:r w:rsidRPr="00DD700F">
              <w:rPr>
                <w:sz w:val="20"/>
              </w:rPr>
              <w:t>oder</w:t>
            </w:r>
            <w:proofErr w:type="spellEnd"/>
          </w:p>
        </w:tc>
      </w:tr>
      <w:tr w:rsidR="000F23AE" w:rsidRPr="00DD700F" w:rsidTr="008D7DBA">
        <w:tc>
          <w:tcPr>
            <w:tcW w:w="4219" w:type="dxa"/>
            <w:shd w:val="clear" w:color="auto" w:fill="auto"/>
          </w:tcPr>
          <w:p w:rsidR="000F23AE" w:rsidRPr="00DD700F" w:rsidRDefault="000F23AE" w:rsidP="008D7DBA">
            <w:pPr>
              <w:jc w:val="both"/>
              <w:rPr>
                <w:b/>
                <w:bCs/>
                <w:sz w:val="20"/>
                <w:szCs w:val="20"/>
              </w:rPr>
            </w:pPr>
          </w:p>
        </w:tc>
        <w:tc>
          <w:tcPr>
            <w:tcW w:w="425" w:type="dxa"/>
            <w:shd w:val="clear" w:color="auto" w:fill="auto"/>
          </w:tcPr>
          <w:p w:rsidR="000F23AE" w:rsidRPr="00DD700F" w:rsidRDefault="000F23AE" w:rsidP="008D7DBA">
            <w:pPr>
              <w:jc w:val="center"/>
              <w:rPr>
                <w:sz w:val="20"/>
                <w:szCs w:val="20"/>
              </w:rPr>
            </w:pPr>
            <w:r w:rsidRPr="00DD700F">
              <w:rPr>
                <w:sz w:val="20"/>
              </w:rPr>
              <w:t>[ ]</w:t>
            </w:r>
          </w:p>
        </w:tc>
        <w:tc>
          <w:tcPr>
            <w:tcW w:w="4820" w:type="dxa"/>
            <w:shd w:val="clear" w:color="auto" w:fill="auto"/>
          </w:tcPr>
          <w:p w:rsidR="000F23AE" w:rsidRPr="00DD700F" w:rsidRDefault="000F23AE" w:rsidP="008D7DBA">
            <w:pPr>
              <w:jc w:val="both"/>
              <w:rPr>
                <w:sz w:val="20"/>
                <w:szCs w:val="20"/>
              </w:rPr>
            </w:pPr>
            <w:r w:rsidRPr="00DD700F">
              <w:rPr>
                <w:sz w:val="20"/>
              </w:rPr>
              <w:t xml:space="preserve">§ 14.5 </w:t>
            </w:r>
            <w:proofErr w:type="spellStart"/>
            <w:r w:rsidRPr="00DD700F">
              <w:rPr>
                <w:sz w:val="20"/>
              </w:rPr>
              <w:t>findet</w:t>
            </w:r>
            <w:proofErr w:type="spellEnd"/>
            <w:r w:rsidRPr="00DD700F">
              <w:rPr>
                <w:sz w:val="20"/>
              </w:rPr>
              <w:t xml:space="preserve"> </w:t>
            </w:r>
            <w:proofErr w:type="spellStart"/>
            <w:r w:rsidRPr="00DD700F">
              <w:rPr>
                <w:sz w:val="20"/>
                <w:u w:val="single"/>
              </w:rPr>
              <w:t>keine</w:t>
            </w:r>
            <w:proofErr w:type="spellEnd"/>
            <w:r w:rsidRPr="00DD700F">
              <w:rPr>
                <w:sz w:val="20"/>
              </w:rPr>
              <w:t xml:space="preserve"> </w:t>
            </w:r>
            <w:proofErr w:type="spellStart"/>
            <w:r w:rsidRPr="00DD700F">
              <w:rPr>
                <w:sz w:val="20"/>
              </w:rPr>
              <w:t>Anwendung</w:t>
            </w:r>
            <w:proofErr w:type="spellEnd"/>
            <w:r w:rsidRPr="00DD700F">
              <w:rPr>
                <w:sz w:val="20"/>
              </w:rPr>
              <w:t xml:space="preserve"> </w:t>
            </w:r>
          </w:p>
        </w:tc>
      </w:tr>
    </w:tbl>
    <w:p w:rsidR="000F23AE" w:rsidRPr="00DD700F" w:rsidRDefault="000F23AE" w:rsidP="00145F93">
      <w:pPr>
        <w:jc w:val="both"/>
      </w:pPr>
    </w:p>
    <w:p w:rsidR="005B3E82" w:rsidRPr="00DD700F" w:rsidRDefault="005B3E82" w:rsidP="00145F93">
      <w:pPr>
        <w:jc w:val="both"/>
      </w:pPr>
    </w:p>
    <w:p w:rsidR="00BE2B89" w:rsidRPr="00DD700F" w:rsidRDefault="00BE2B89" w:rsidP="00145F93">
      <w:pPr>
        <w:jc w:val="center"/>
        <w:rPr>
          <w:b/>
        </w:rPr>
      </w:pPr>
      <w:r w:rsidRPr="00DD700F">
        <w:rPr>
          <w:b/>
          <w:sz w:val="20"/>
        </w:rPr>
        <w:t>§ 22</w:t>
      </w:r>
    </w:p>
    <w:p w:rsidR="00BE2B89" w:rsidRPr="00DD700F" w:rsidRDefault="00BE2B89" w:rsidP="00145F93">
      <w:pPr>
        <w:jc w:val="center"/>
        <w:rPr>
          <w:b/>
        </w:rPr>
      </w:pPr>
      <w:proofErr w:type="spellStart"/>
      <w:r w:rsidRPr="00DD700F">
        <w:rPr>
          <w:b/>
          <w:sz w:val="20"/>
        </w:rPr>
        <w:t>Rechtswahl</w:t>
      </w:r>
      <w:proofErr w:type="spellEnd"/>
      <w:r w:rsidRPr="00DD700F">
        <w:rPr>
          <w:b/>
          <w:sz w:val="20"/>
        </w:rPr>
        <w:t xml:space="preserve"> und </w:t>
      </w:r>
      <w:proofErr w:type="spellStart"/>
      <w:r w:rsidRPr="00DD700F">
        <w:rPr>
          <w:b/>
          <w:sz w:val="20"/>
        </w:rPr>
        <w:t>Schiedsvereinbarung</w:t>
      </w:r>
      <w:proofErr w:type="spellEnd"/>
    </w:p>
    <w:p w:rsidR="00BE2B89" w:rsidRPr="00DD700F" w:rsidRDefault="00BE2B89" w:rsidP="00145F93">
      <w:pPr>
        <w:jc w:val="both"/>
      </w:pPr>
    </w:p>
    <w:tbl>
      <w:tblPr>
        <w:tblW w:w="0" w:type="auto"/>
        <w:tblLook w:val="04A0" w:firstRow="1" w:lastRow="0" w:firstColumn="1" w:lastColumn="0" w:noHBand="0" w:noVBand="1"/>
      </w:tblPr>
      <w:tblGrid>
        <w:gridCol w:w="3085"/>
        <w:gridCol w:w="992"/>
        <w:gridCol w:w="426"/>
        <w:gridCol w:w="4709"/>
      </w:tblGrid>
      <w:tr w:rsidR="00BF0505" w:rsidRPr="00DD700F" w:rsidTr="008D7DBA">
        <w:tc>
          <w:tcPr>
            <w:tcW w:w="3085" w:type="dxa"/>
            <w:shd w:val="clear" w:color="auto" w:fill="auto"/>
          </w:tcPr>
          <w:p w:rsidR="008D1E55" w:rsidRPr="00DD700F" w:rsidRDefault="008D1E55" w:rsidP="008D7DBA">
            <w:pPr>
              <w:ind w:left="709" w:hanging="709"/>
              <w:jc w:val="both"/>
              <w:rPr>
                <w:b/>
                <w:bCs/>
                <w:sz w:val="20"/>
                <w:szCs w:val="20"/>
              </w:rPr>
            </w:pPr>
            <w:r w:rsidRPr="00DD700F">
              <w:rPr>
                <w:b/>
                <w:sz w:val="20"/>
              </w:rPr>
              <w:t>§ 22.3</w:t>
            </w:r>
            <w:r w:rsidRPr="00DD700F">
              <w:tab/>
            </w:r>
            <w:proofErr w:type="spellStart"/>
            <w:r w:rsidRPr="00DD700F">
              <w:rPr>
                <w:b/>
                <w:sz w:val="20"/>
              </w:rPr>
              <w:t>Entscheidung</w:t>
            </w:r>
            <w:proofErr w:type="spellEnd"/>
            <w:r w:rsidRPr="00DD700F">
              <w:rPr>
                <w:b/>
                <w:sz w:val="20"/>
              </w:rPr>
              <w:t xml:space="preserve"> </w:t>
            </w:r>
            <w:proofErr w:type="spellStart"/>
            <w:r w:rsidRPr="00DD700F">
              <w:rPr>
                <w:b/>
                <w:sz w:val="20"/>
              </w:rPr>
              <w:t>durch</w:t>
            </w:r>
            <w:proofErr w:type="spellEnd"/>
            <w:r w:rsidRPr="00DD700F">
              <w:rPr>
                <w:b/>
                <w:sz w:val="20"/>
              </w:rPr>
              <w:t xml:space="preserve"> </w:t>
            </w:r>
            <w:proofErr w:type="spellStart"/>
            <w:r w:rsidRPr="00DD700F">
              <w:rPr>
                <w:b/>
                <w:sz w:val="20"/>
              </w:rPr>
              <w:t>einen</w:t>
            </w:r>
            <w:proofErr w:type="spellEnd"/>
            <w:r w:rsidRPr="00DD700F">
              <w:rPr>
                <w:b/>
                <w:sz w:val="20"/>
              </w:rPr>
              <w:t xml:space="preserve"> </w:t>
            </w:r>
            <w:proofErr w:type="spellStart"/>
            <w:r w:rsidRPr="00DD700F">
              <w:rPr>
                <w:b/>
                <w:sz w:val="20"/>
              </w:rPr>
              <w:t>Sachverständigen</w:t>
            </w:r>
            <w:proofErr w:type="spellEnd"/>
            <w:r w:rsidRPr="00DD700F">
              <w:rPr>
                <w:b/>
                <w:sz w:val="20"/>
              </w:rPr>
              <w:t>:</w:t>
            </w:r>
          </w:p>
        </w:tc>
        <w:tc>
          <w:tcPr>
            <w:tcW w:w="992" w:type="dxa"/>
            <w:shd w:val="clear" w:color="auto" w:fill="auto"/>
          </w:tcPr>
          <w:p w:rsidR="008D1E55" w:rsidRPr="00DD700F" w:rsidRDefault="008D1E55" w:rsidP="008D7DBA">
            <w:pPr>
              <w:jc w:val="both"/>
              <w:rPr>
                <w:b/>
                <w:bCs/>
                <w:sz w:val="20"/>
                <w:szCs w:val="20"/>
              </w:rPr>
            </w:pPr>
          </w:p>
        </w:tc>
        <w:tc>
          <w:tcPr>
            <w:tcW w:w="426" w:type="dxa"/>
            <w:shd w:val="clear" w:color="auto" w:fill="auto"/>
          </w:tcPr>
          <w:p w:rsidR="008D1E55" w:rsidRPr="00DD700F" w:rsidRDefault="008D1E55" w:rsidP="008D7DBA">
            <w:pPr>
              <w:jc w:val="both"/>
              <w:rPr>
                <w:sz w:val="20"/>
                <w:szCs w:val="20"/>
              </w:rPr>
            </w:pPr>
            <w:r w:rsidRPr="00DD700F">
              <w:rPr>
                <w:sz w:val="20"/>
              </w:rPr>
              <w:t>[ ]</w:t>
            </w:r>
          </w:p>
        </w:tc>
        <w:tc>
          <w:tcPr>
            <w:tcW w:w="4709" w:type="dxa"/>
            <w:shd w:val="clear" w:color="auto" w:fill="auto"/>
          </w:tcPr>
          <w:p w:rsidR="008D1E55" w:rsidRPr="00DD700F" w:rsidRDefault="008D1E55" w:rsidP="008D7DBA">
            <w:pPr>
              <w:jc w:val="both"/>
              <w:rPr>
                <w:sz w:val="20"/>
                <w:szCs w:val="20"/>
              </w:rPr>
            </w:pPr>
            <w:r w:rsidRPr="00DD700F">
              <w:rPr>
                <w:sz w:val="20"/>
              </w:rPr>
              <w:t xml:space="preserve">§ 22.3 </w:t>
            </w:r>
            <w:proofErr w:type="spellStart"/>
            <w:r w:rsidRPr="00DD700F">
              <w:rPr>
                <w:sz w:val="20"/>
              </w:rPr>
              <w:t>findet</w:t>
            </w:r>
            <w:proofErr w:type="spellEnd"/>
            <w:r w:rsidRPr="00DD700F">
              <w:rPr>
                <w:sz w:val="20"/>
              </w:rPr>
              <w:t xml:space="preserve"> </w:t>
            </w:r>
            <w:proofErr w:type="spellStart"/>
            <w:r w:rsidRPr="00DD700F">
              <w:rPr>
                <w:sz w:val="20"/>
              </w:rPr>
              <w:t>Anwendung</w:t>
            </w:r>
            <w:proofErr w:type="spellEnd"/>
            <w:r w:rsidRPr="00DD700F">
              <w:rPr>
                <w:sz w:val="20"/>
              </w:rPr>
              <w:t xml:space="preserve"> und</w:t>
            </w:r>
          </w:p>
        </w:tc>
      </w:tr>
      <w:tr w:rsidR="00BF0505" w:rsidRPr="00DD700F" w:rsidTr="008D7DBA">
        <w:tc>
          <w:tcPr>
            <w:tcW w:w="3085" w:type="dxa"/>
            <w:shd w:val="clear" w:color="auto" w:fill="auto"/>
          </w:tcPr>
          <w:p w:rsidR="008D1E55" w:rsidRPr="00DD700F" w:rsidRDefault="008D1E55" w:rsidP="008D7DBA">
            <w:pPr>
              <w:jc w:val="both"/>
              <w:rPr>
                <w:b/>
                <w:bCs/>
                <w:sz w:val="20"/>
                <w:szCs w:val="20"/>
              </w:rPr>
            </w:pPr>
          </w:p>
        </w:tc>
        <w:tc>
          <w:tcPr>
            <w:tcW w:w="992" w:type="dxa"/>
            <w:shd w:val="clear" w:color="auto" w:fill="auto"/>
          </w:tcPr>
          <w:p w:rsidR="008D1E55" w:rsidRPr="00DD700F" w:rsidRDefault="008D1E55" w:rsidP="008D7DBA">
            <w:pPr>
              <w:jc w:val="both"/>
              <w:rPr>
                <w:b/>
                <w:bCs/>
                <w:sz w:val="20"/>
                <w:szCs w:val="20"/>
              </w:rPr>
            </w:pPr>
            <w:r w:rsidRPr="00DD700F">
              <w:rPr>
                <w:b/>
                <w:sz w:val="20"/>
              </w:rPr>
              <w:t>§ 22.3 (d)</w:t>
            </w:r>
          </w:p>
        </w:tc>
        <w:tc>
          <w:tcPr>
            <w:tcW w:w="426" w:type="dxa"/>
            <w:shd w:val="clear" w:color="auto" w:fill="auto"/>
          </w:tcPr>
          <w:p w:rsidR="008D1E55" w:rsidRPr="00DD700F" w:rsidRDefault="008D1E55" w:rsidP="008D7DBA">
            <w:pPr>
              <w:jc w:val="both"/>
              <w:rPr>
                <w:sz w:val="20"/>
                <w:szCs w:val="20"/>
              </w:rPr>
            </w:pPr>
            <w:r w:rsidRPr="00DD700F">
              <w:rPr>
                <w:sz w:val="20"/>
              </w:rPr>
              <w:t>[ ]</w:t>
            </w:r>
          </w:p>
        </w:tc>
        <w:tc>
          <w:tcPr>
            <w:tcW w:w="4709" w:type="dxa"/>
            <w:shd w:val="clear" w:color="auto" w:fill="auto"/>
          </w:tcPr>
          <w:p w:rsidR="008D1E55" w:rsidRPr="00DD700F" w:rsidRDefault="008D1E55" w:rsidP="008D7DBA">
            <w:pPr>
              <w:jc w:val="both"/>
              <w:rPr>
                <w:sz w:val="20"/>
                <w:szCs w:val="20"/>
              </w:rPr>
            </w:pPr>
            <w:r w:rsidRPr="00DD700F">
              <w:rPr>
                <w:sz w:val="20"/>
              </w:rPr>
              <w:t xml:space="preserve">§ 22.3 (d) </w:t>
            </w:r>
            <w:proofErr w:type="spellStart"/>
            <w:r w:rsidRPr="00DD700F">
              <w:rPr>
                <w:sz w:val="20"/>
              </w:rPr>
              <w:t>findet</w:t>
            </w:r>
            <w:proofErr w:type="spellEnd"/>
            <w:r w:rsidRPr="00DD700F">
              <w:rPr>
                <w:sz w:val="20"/>
              </w:rPr>
              <w:t xml:space="preserve"> </w:t>
            </w:r>
            <w:proofErr w:type="spellStart"/>
            <w:r w:rsidRPr="00DD700F">
              <w:rPr>
                <w:sz w:val="20"/>
                <w:u w:val="single"/>
              </w:rPr>
              <w:t>keine</w:t>
            </w:r>
            <w:proofErr w:type="spellEnd"/>
            <w:r w:rsidRPr="00DD700F">
              <w:rPr>
                <w:sz w:val="20"/>
              </w:rPr>
              <w:t xml:space="preserve"> </w:t>
            </w:r>
            <w:proofErr w:type="spellStart"/>
            <w:r w:rsidRPr="00DD700F">
              <w:rPr>
                <w:sz w:val="20"/>
              </w:rPr>
              <w:t>Anwendung</w:t>
            </w:r>
            <w:proofErr w:type="spellEnd"/>
            <w:r w:rsidRPr="00DD700F">
              <w:rPr>
                <w:sz w:val="20"/>
              </w:rPr>
              <w:t xml:space="preserve"> </w:t>
            </w:r>
            <w:proofErr w:type="spellStart"/>
            <w:r w:rsidRPr="00DD700F">
              <w:rPr>
                <w:sz w:val="20"/>
              </w:rPr>
              <w:t>oder</w:t>
            </w:r>
            <w:proofErr w:type="spellEnd"/>
          </w:p>
          <w:p w:rsidR="001D4019" w:rsidRPr="00DD700F" w:rsidRDefault="001D4019" w:rsidP="008D7DBA">
            <w:pPr>
              <w:jc w:val="both"/>
              <w:rPr>
                <w:sz w:val="20"/>
                <w:szCs w:val="20"/>
              </w:rPr>
            </w:pPr>
          </w:p>
        </w:tc>
      </w:tr>
      <w:tr w:rsidR="00BF0505" w:rsidRPr="00DD700F" w:rsidTr="008D7DBA">
        <w:tc>
          <w:tcPr>
            <w:tcW w:w="3085" w:type="dxa"/>
            <w:shd w:val="clear" w:color="auto" w:fill="auto"/>
          </w:tcPr>
          <w:p w:rsidR="008D1E55" w:rsidRPr="00DD700F" w:rsidRDefault="008D1E55" w:rsidP="008D7DBA">
            <w:pPr>
              <w:jc w:val="both"/>
              <w:rPr>
                <w:sz w:val="20"/>
                <w:szCs w:val="20"/>
              </w:rPr>
            </w:pPr>
          </w:p>
        </w:tc>
        <w:tc>
          <w:tcPr>
            <w:tcW w:w="992" w:type="dxa"/>
            <w:shd w:val="clear" w:color="auto" w:fill="auto"/>
          </w:tcPr>
          <w:p w:rsidR="008D1E55" w:rsidRPr="00DD700F" w:rsidRDefault="008D1E55" w:rsidP="008D7DBA">
            <w:pPr>
              <w:jc w:val="both"/>
              <w:rPr>
                <w:sz w:val="20"/>
                <w:szCs w:val="20"/>
              </w:rPr>
            </w:pPr>
          </w:p>
        </w:tc>
        <w:tc>
          <w:tcPr>
            <w:tcW w:w="426" w:type="dxa"/>
            <w:shd w:val="clear" w:color="auto" w:fill="auto"/>
          </w:tcPr>
          <w:p w:rsidR="008D1E55" w:rsidRPr="00DD700F" w:rsidRDefault="008D1E55" w:rsidP="008D7DBA">
            <w:pPr>
              <w:jc w:val="both"/>
              <w:rPr>
                <w:sz w:val="20"/>
                <w:szCs w:val="20"/>
              </w:rPr>
            </w:pPr>
            <w:r w:rsidRPr="00DD700F">
              <w:rPr>
                <w:sz w:val="20"/>
              </w:rPr>
              <w:t>[ ]</w:t>
            </w:r>
          </w:p>
        </w:tc>
        <w:tc>
          <w:tcPr>
            <w:tcW w:w="4709" w:type="dxa"/>
            <w:shd w:val="clear" w:color="auto" w:fill="auto"/>
          </w:tcPr>
          <w:p w:rsidR="008D1E55" w:rsidRPr="00DD700F" w:rsidRDefault="008D1E55" w:rsidP="008D7DBA">
            <w:pPr>
              <w:jc w:val="both"/>
              <w:rPr>
                <w:sz w:val="20"/>
                <w:szCs w:val="20"/>
              </w:rPr>
            </w:pPr>
            <w:r w:rsidRPr="00DD700F">
              <w:rPr>
                <w:sz w:val="20"/>
              </w:rPr>
              <w:t xml:space="preserve">§ 22.3 </w:t>
            </w:r>
            <w:proofErr w:type="spellStart"/>
            <w:r w:rsidRPr="00DD700F">
              <w:rPr>
                <w:sz w:val="20"/>
              </w:rPr>
              <w:t>findet</w:t>
            </w:r>
            <w:proofErr w:type="spellEnd"/>
            <w:r w:rsidRPr="00DD700F">
              <w:rPr>
                <w:sz w:val="20"/>
              </w:rPr>
              <w:t xml:space="preserve"> </w:t>
            </w:r>
            <w:proofErr w:type="spellStart"/>
            <w:r w:rsidRPr="00DD700F">
              <w:rPr>
                <w:sz w:val="20"/>
                <w:u w:val="single"/>
              </w:rPr>
              <w:t>keine</w:t>
            </w:r>
            <w:proofErr w:type="spellEnd"/>
            <w:r w:rsidRPr="00DD700F">
              <w:rPr>
                <w:sz w:val="20"/>
              </w:rPr>
              <w:t xml:space="preserve"> </w:t>
            </w:r>
            <w:proofErr w:type="spellStart"/>
            <w:r w:rsidRPr="00DD700F">
              <w:rPr>
                <w:sz w:val="20"/>
              </w:rPr>
              <w:t>Anwendung</w:t>
            </w:r>
            <w:proofErr w:type="spellEnd"/>
          </w:p>
        </w:tc>
      </w:tr>
    </w:tbl>
    <w:p w:rsidR="008D1E55" w:rsidRPr="00DD700F" w:rsidRDefault="008D1E55" w:rsidP="00145F93">
      <w:pPr>
        <w:jc w:val="both"/>
      </w:pPr>
    </w:p>
    <w:p w:rsidR="00BE2B89" w:rsidRPr="00DD700F" w:rsidRDefault="00BE2B89" w:rsidP="00145F93">
      <w:pPr>
        <w:jc w:val="both"/>
      </w:pPr>
    </w:p>
    <w:p w:rsidR="005B3E82" w:rsidRPr="00DD700F" w:rsidRDefault="005B3E82" w:rsidP="00145F93">
      <w:pPr>
        <w:jc w:val="both"/>
      </w:pPr>
    </w:p>
    <w:p w:rsidR="005B3E82" w:rsidRPr="00DD700F" w:rsidRDefault="005B3E82" w:rsidP="00145F93">
      <w:pPr>
        <w:jc w:val="both"/>
      </w:pPr>
    </w:p>
    <w:p w:rsidR="00BE2B89" w:rsidRPr="0044511C" w:rsidRDefault="00BE2B89" w:rsidP="00145F93">
      <w:pPr>
        <w:jc w:val="center"/>
        <w:rPr>
          <w:b/>
          <w:lang w:val="de-DE"/>
        </w:rPr>
      </w:pPr>
      <w:r w:rsidRPr="0044511C">
        <w:rPr>
          <w:b/>
          <w:lang w:val="de-DE"/>
        </w:rPr>
        <w:t>Anlage 1</w:t>
      </w:r>
      <w:r w:rsidRPr="0044511C">
        <w:rPr>
          <w:b/>
          <w:sz w:val="20"/>
          <w:lang w:val="de-DE"/>
        </w:rPr>
        <w:t xml:space="preserve"> zum Anhang für Emissionsberechtigungen</w:t>
      </w:r>
    </w:p>
    <w:p w:rsidR="00BE2B89" w:rsidRPr="00DD700F" w:rsidRDefault="00BE2B89" w:rsidP="00145F93">
      <w:pPr>
        <w:jc w:val="both"/>
        <w:rPr>
          <w:lang w:val="de-DE"/>
        </w:rPr>
      </w:pPr>
    </w:p>
    <w:tbl>
      <w:tblPr>
        <w:tblW w:w="9779" w:type="dxa"/>
        <w:tblLook w:val="04A0" w:firstRow="1" w:lastRow="0" w:firstColumn="1" w:lastColumn="0" w:noHBand="0" w:noVBand="1"/>
      </w:tblPr>
      <w:tblGrid>
        <w:gridCol w:w="3085"/>
        <w:gridCol w:w="6694"/>
      </w:tblGrid>
      <w:tr w:rsidR="008D1E55" w:rsidRPr="00DD700F" w:rsidTr="008D7DBA">
        <w:tc>
          <w:tcPr>
            <w:tcW w:w="3085" w:type="dxa"/>
            <w:shd w:val="clear" w:color="auto" w:fill="auto"/>
          </w:tcPr>
          <w:p w:rsidR="008D1E55" w:rsidRPr="00DD700F" w:rsidRDefault="008D1E55" w:rsidP="008D7DBA">
            <w:pPr>
              <w:jc w:val="both"/>
              <w:rPr>
                <w:sz w:val="20"/>
                <w:szCs w:val="20"/>
                <w:lang w:val="de-DE"/>
              </w:rPr>
            </w:pPr>
          </w:p>
        </w:tc>
        <w:tc>
          <w:tcPr>
            <w:tcW w:w="6694" w:type="dxa"/>
            <w:shd w:val="clear" w:color="auto" w:fill="auto"/>
          </w:tcPr>
          <w:p w:rsidR="008D1E55" w:rsidRPr="00DD700F" w:rsidRDefault="008D1E55" w:rsidP="008D7DBA">
            <w:pPr>
              <w:jc w:val="both"/>
              <w:rPr>
                <w:b/>
                <w:bCs/>
                <w:sz w:val="20"/>
                <w:szCs w:val="20"/>
              </w:rPr>
            </w:pPr>
            <w:proofErr w:type="spellStart"/>
            <w:r w:rsidRPr="00DD700F">
              <w:rPr>
                <w:b/>
                <w:sz w:val="20"/>
              </w:rPr>
              <w:t>Definitionen</w:t>
            </w:r>
            <w:proofErr w:type="spellEnd"/>
          </w:p>
        </w:tc>
      </w:tr>
      <w:tr w:rsidR="008D1E55" w:rsidRPr="0044511C" w:rsidTr="008D7DBA">
        <w:tc>
          <w:tcPr>
            <w:tcW w:w="3085" w:type="dxa"/>
            <w:shd w:val="clear" w:color="auto" w:fill="auto"/>
          </w:tcPr>
          <w:p w:rsidR="008D1E55" w:rsidRPr="00DD700F" w:rsidRDefault="008D1E55" w:rsidP="008D7DBA">
            <w:pPr>
              <w:jc w:val="both"/>
              <w:rPr>
                <w:b/>
                <w:bCs/>
                <w:sz w:val="20"/>
                <w:szCs w:val="20"/>
              </w:rPr>
            </w:pPr>
            <w:r w:rsidRPr="00DD700F">
              <w:rPr>
                <w:b/>
                <w:sz w:val="20"/>
              </w:rPr>
              <w:t>„</w:t>
            </w:r>
            <w:proofErr w:type="spellStart"/>
            <w:r w:rsidRPr="00DD700F">
              <w:rPr>
                <w:b/>
                <w:sz w:val="20"/>
              </w:rPr>
              <w:t>Liefergeschäftstag</w:t>
            </w:r>
            <w:proofErr w:type="spellEnd"/>
            <w:r w:rsidRPr="00DD700F">
              <w:rPr>
                <w:b/>
                <w:sz w:val="20"/>
              </w:rPr>
              <w:t>“</w:t>
            </w:r>
          </w:p>
        </w:tc>
        <w:tc>
          <w:tcPr>
            <w:tcW w:w="6694" w:type="dxa"/>
            <w:shd w:val="clear" w:color="auto" w:fill="auto"/>
          </w:tcPr>
          <w:p w:rsidR="008D1E55" w:rsidRPr="00DD700F" w:rsidRDefault="008D1E55" w:rsidP="008D7DBA">
            <w:pPr>
              <w:jc w:val="both"/>
              <w:rPr>
                <w:sz w:val="20"/>
                <w:szCs w:val="20"/>
                <w:lang w:val="de-DE"/>
              </w:rPr>
            </w:pPr>
            <w:r w:rsidRPr="00DD700F">
              <w:rPr>
                <w:sz w:val="20"/>
                <w:lang w:val="de-DE"/>
              </w:rPr>
              <w:t>Die von jeder Partei als anwendbar angegebene maßgebliche Rechtsordnung für die Definition von „Liefergeschäftstag“ ist wie folgt:</w:t>
            </w:r>
          </w:p>
          <w:p w:rsidR="001D4019" w:rsidRPr="00DD700F" w:rsidRDefault="001D4019" w:rsidP="008D7DBA">
            <w:pPr>
              <w:jc w:val="both"/>
              <w:rPr>
                <w:sz w:val="20"/>
                <w:szCs w:val="20"/>
                <w:lang w:val="de-DE"/>
              </w:rPr>
            </w:pPr>
          </w:p>
        </w:tc>
      </w:tr>
      <w:tr w:rsidR="008D1E55" w:rsidRPr="00DD700F" w:rsidTr="008D7DBA">
        <w:tc>
          <w:tcPr>
            <w:tcW w:w="3085" w:type="dxa"/>
            <w:shd w:val="clear" w:color="auto" w:fill="auto"/>
          </w:tcPr>
          <w:p w:rsidR="008D1E55" w:rsidRPr="00DD700F" w:rsidRDefault="008D1E55" w:rsidP="008D7DBA">
            <w:pPr>
              <w:jc w:val="both"/>
              <w:rPr>
                <w:sz w:val="20"/>
                <w:szCs w:val="20"/>
                <w:lang w:val="de-DE"/>
              </w:rPr>
            </w:pPr>
          </w:p>
        </w:tc>
        <w:tc>
          <w:tcPr>
            <w:tcW w:w="6694" w:type="dxa"/>
            <w:shd w:val="clear" w:color="auto" w:fill="auto"/>
          </w:tcPr>
          <w:p w:rsidR="008D1E55" w:rsidRPr="00DD700F" w:rsidRDefault="008D1E55" w:rsidP="008D7DBA">
            <w:pPr>
              <w:jc w:val="both"/>
              <w:rPr>
                <w:sz w:val="20"/>
                <w:szCs w:val="20"/>
              </w:rPr>
            </w:pPr>
            <w:proofErr w:type="spellStart"/>
            <w:r w:rsidRPr="00DD700F">
              <w:rPr>
                <w:sz w:val="20"/>
              </w:rPr>
              <w:t>Partei</w:t>
            </w:r>
            <w:proofErr w:type="spellEnd"/>
            <w:r w:rsidRPr="00DD700F">
              <w:rPr>
                <w:sz w:val="20"/>
              </w:rPr>
              <w:t xml:space="preserve"> A: </w:t>
            </w:r>
            <w:r w:rsidRPr="00DD700F">
              <w:tab/>
            </w:r>
            <w:r w:rsidRPr="00DD700F">
              <w:tab/>
            </w:r>
            <w:r w:rsidRPr="00DD700F">
              <w:tab/>
            </w:r>
            <w:r w:rsidRPr="00DD700F">
              <w:tab/>
            </w:r>
            <w:r w:rsidRPr="00DD700F">
              <w:tab/>
            </w:r>
            <w:r w:rsidRPr="00DD700F">
              <w:tab/>
            </w:r>
            <w:r w:rsidRPr="00DD700F">
              <w:tab/>
            </w:r>
            <w:r w:rsidRPr="00DD700F">
              <w:rPr>
                <w:sz w:val="20"/>
              </w:rPr>
              <w:t>; und</w:t>
            </w:r>
          </w:p>
        </w:tc>
      </w:tr>
      <w:tr w:rsidR="008D1E55" w:rsidRPr="00DD700F" w:rsidTr="008D7DBA">
        <w:tc>
          <w:tcPr>
            <w:tcW w:w="3085" w:type="dxa"/>
            <w:shd w:val="clear" w:color="auto" w:fill="auto"/>
          </w:tcPr>
          <w:p w:rsidR="008D1E55" w:rsidRPr="00DD700F" w:rsidRDefault="008D1E55" w:rsidP="008D7DBA">
            <w:pPr>
              <w:jc w:val="both"/>
              <w:rPr>
                <w:sz w:val="20"/>
                <w:szCs w:val="20"/>
              </w:rPr>
            </w:pPr>
          </w:p>
        </w:tc>
        <w:tc>
          <w:tcPr>
            <w:tcW w:w="6694" w:type="dxa"/>
            <w:shd w:val="clear" w:color="auto" w:fill="auto"/>
          </w:tcPr>
          <w:p w:rsidR="008D1E55" w:rsidRPr="00DD700F" w:rsidRDefault="008D1E55" w:rsidP="008D7DBA">
            <w:pPr>
              <w:jc w:val="both"/>
              <w:rPr>
                <w:sz w:val="20"/>
                <w:szCs w:val="20"/>
              </w:rPr>
            </w:pPr>
            <w:proofErr w:type="spellStart"/>
            <w:r w:rsidRPr="00DD700F">
              <w:rPr>
                <w:sz w:val="20"/>
              </w:rPr>
              <w:t>Partei</w:t>
            </w:r>
            <w:proofErr w:type="spellEnd"/>
            <w:r w:rsidRPr="00DD700F">
              <w:rPr>
                <w:sz w:val="20"/>
              </w:rPr>
              <w:t xml:space="preserve"> B:</w:t>
            </w:r>
            <w:r w:rsidRPr="00DD700F">
              <w:tab/>
            </w:r>
            <w:r w:rsidRPr="00DD700F">
              <w:tab/>
            </w:r>
            <w:r w:rsidRPr="00DD700F">
              <w:tab/>
            </w:r>
            <w:r w:rsidRPr="00DD700F">
              <w:tab/>
            </w:r>
            <w:r w:rsidRPr="00DD700F">
              <w:tab/>
            </w:r>
            <w:r w:rsidRPr="00DD700F">
              <w:tab/>
            </w:r>
            <w:r w:rsidRPr="00DD700F">
              <w:tab/>
            </w:r>
            <w:r w:rsidRPr="00DD700F">
              <w:tab/>
            </w:r>
          </w:p>
        </w:tc>
      </w:tr>
    </w:tbl>
    <w:p w:rsidR="008D1E55" w:rsidRPr="00DD700F" w:rsidRDefault="008D1E55" w:rsidP="00BE2B89">
      <w:pPr>
        <w:jc w:val="both"/>
        <w:rPr>
          <w:sz w:val="20"/>
          <w:szCs w:val="20"/>
        </w:rPr>
      </w:pPr>
    </w:p>
    <w:p w:rsidR="00B952A5" w:rsidRDefault="00B952A5" w:rsidP="000423FF">
      <w:pPr>
        <w:rPr>
          <w:lang w:val="de-DE"/>
        </w:rPr>
        <w:sectPr w:rsidR="00B952A5" w:rsidSect="00145F93">
          <w:footerReference w:type="default" r:id="rId11"/>
          <w:pgSz w:w="11906" w:h="16838"/>
          <w:pgMar w:top="1417" w:right="1417" w:bottom="1134" w:left="1417" w:header="708" w:footer="708" w:gutter="0"/>
          <w:pgNumType w:start="1"/>
          <w:cols w:space="708"/>
          <w:docGrid w:linePitch="360"/>
        </w:sectPr>
      </w:pPr>
    </w:p>
    <w:p w:rsidR="00BE2B89" w:rsidRPr="00DD700F" w:rsidRDefault="00BE2B89" w:rsidP="000423FF">
      <w:pPr>
        <w:rPr>
          <w:b/>
          <w:sz w:val="22"/>
          <w:u w:val="single"/>
          <w:lang w:val="de-DE"/>
        </w:rPr>
      </w:pPr>
      <w:r w:rsidRPr="00DD700F">
        <w:rPr>
          <w:b/>
          <w:sz w:val="22"/>
          <w:u w:val="single"/>
          <w:lang w:val="de-DE"/>
        </w:rPr>
        <w:lastRenderedPageBreak/>
        <w:t>ZUSÄTZLICHE, NUR FÜR EINZELVERTRÄGE ÜBER EMISSIONSBERECHTIGUNGEN GELTENDE BESTIMMUNGEN:</w:t>
      </w:r>
    </w:p>
    <w:p w:rsidR="00BE2B89" w:rsidRPr="00DD700F" w:rsidRDefault="00BE2B89" w:rsidP="00145F93">
      <w:pPr>
        <w:jc w:val="both"/>
        <w:rPr>
          <w:lang w:val="de-DE"/>
        </w:rPr>
      </w:pPr>
    </w:p>
    <w:p w:rsidR="00BE2B89" w:rsidRPr="00DD700F" w:rsidRDefault="00BE2B89" w:rsidP="00145F93">
      <w:pPr>
        <w:jc w:val="both"/>
        <w:rPr>
          <w:b/>
          <w:sz w:val="20"/>
          <w:u w:val="single"/>
          <w:lang w:val="de-DE"/>
        </w:rPr>
      </w:pPr>
      <w:r w:rsidRPr="00DD700F">
        <w:rPr>
          <w:b/>
          <w:sz w:val="20"/>
          <w:u w:val="single"/>
          <w:lang w:val="de-DE"/>
        </w:rPr>
        <w:t>Diese Seite braucht NUR von Vertragspartnern unterzeichnet zu werden, die eines der zwei Kästchen auf der ersten Seite des Anhangs für Emissionsberechtigungen angekreuzt haben. Wird der Anhang für Emissionsberechtigungen einem Rahmenvertrag zum Zeitpunkt der Vertragsunterzeichnung beigefügt, braucht er dem Rahmenvertrag nur als Anlage beigefügt zu werden.</w:t>
      </w:r>
      <w:r w:rsidRPr="00DD700F">
        <w:rPr>
          <w:lang w:val="de-DE"/>
        </w:rPr>
        <w:cr/>
      </w:r>
    </w:p>
    <w:p w:rsidR="00577002" w:rsidRPr="00DD700F" w:rsidRDefault="00577002" w:rsidP="00145F93">
      <w:pPr>
        <w:jc w:val="both"/>
        <w:rPr>
          <w:sz w:val="20"/>
          <w:szCs w:val="20"/>
          <w:lang w:val="de-DE"/>
        </w:rPr>
      </w:pPr>
    </w:p>
    <w:p w:rsidR="00BE2B89" w:rsidRPr="00DD700F" w:rsidRDefault="00BE2B89" w:rsidP="00145F93">
      <w:pPr>
        <w:jc w:val="both"/>
        <w:rPr>
          <w:sz w:val="20"/>
          <w:szCs w:val="20"/>
          <w:lang w:val="de-DE"/>
        </w:rPr>
      </w:pPr>
      <w:r w:rsidRPr="00DD700F">
        <w:rPr>
          <w:sz w:val="20"/>
          <w:lang w:val="de-DE"/>
        </w:rPr>
        <w:t>ZU URKUND dessen wurde der Anhang für Emissionsberechtigungen von den ordnungsgemäß bevollmächtigten Vertretern jeder Partei mit Wirkung zum Datum seines Inkrafttretens an dem entsprechenden Datum unten ordnungsgemäß unterzeichnet.</w:t>
      </w:r>
    </w:p>
    <w:p w:rsidR="00BE2B89" w:rsidRPr="00DD700F" w:rsidRDefault="00BE2B89" w:rsidP="00145F93">
      <w:pPr>
        <w:jc w:val="both"/>
        <w:rPr>
          <w:sz w:val="20"/>
          <w:szCs w:val="20"/>
          <w:lang w:val="de-DE"/>
        </w:rPr>
      </w:pPr>
    </w:p>
    <w:tbl>
      <w:tblPr>
        <w:tblW w:w="8108" w:type="dxa"/>
        <w:tblLook w:val="04A0" w:firstRow="1" w:lastRow="0" w:firstColumn="1" w:lastColumn="0" w:noHBand="0" w:noVBand="1"/>
      </w:tblPr>
      <w:tblGrid>
        <w:gridCol w:w="4361"/>
        <w:gridCol w:w="425"/>
        <w:gridCol w:w="3322"/>
      </w:tblGrid>
      <w:tr w:rsidR="001E1940" w:rsidRPr="00DD700F" w:rsidTr="008D7DBA">
        <w:tc>
          <w:tcPr>
            <w:tcW w:w="4361" w:type="dxa"/>
            <w:shd w:val="clear" w:color="auto" w:fill="auto"/>
          </w:tcPr>
          <w:p w:rsidR="001E1940" w:rsidRPr="00DD700F" w:rsidRDefault="001E1940" w:rsidP="008D7DBA">
            <w:pPr>
              <w:jc w:val="both"/>
              <w:rPr>
                <w:sz w:val="20"/>
                <w:szCs w:val="20"/>
              </w:rPr>
            </w:pPr>
            <w:r w:rsidRPr="00DD700F">
              <w:rPr>
                <w:b/>
                <w:sz w:val="20"/>
              </w:rPr>
              <w:t>„</w:t>
            </w:r>
            <w:proofErr w:type="spellStart"/>
            <w:r w:rsidRPr="00DD700F">
              <w:rPr>
                <w:b/>
                <w:sz w:val="20"/>
              </w:rPr>
              <w:t>Partei</w:t>
            </w:r>
            <w:proofErr w:type="spellEnd"/>
            <w:r w:rsidRPr="00DD700F">
              <w:rPr>
                <w:b/>
                <w:sz w:val="20"/>
              </w:rPr>
              <w:t xml:space="preserve"> A“</w:t>
            </w:r>
          </w:p>
        </w:tc>
        <w:tc>
          <w:tcPr>
            <w:tcW w:w="425" w:type="dxa"/>
            <w:shd w:val="clear" w:color="auto" w:fill="auto"/>
          </w:tcPr>
          <w:p w:rsidR="001E1940" w:rsidRPr="00DD700F" w:rsidRDefault="001E1940" w:rsidP="008D7DBA">
            <w:pPr>
              <w:jc w:val="both"/>
              <w:rPr>
                <w:b/>
                <w:sz w:val="20"/>
              </w:rPr>
            </w:pPr>
          </w:p>
        </w:tc>
        <w:tc>
          <w:tcPr>
            <w:tcW w:w="3322" w:type="dxa"/>
            <w:shd w:val="clear" w:color="auto" w:fill="auto"/>
          </w:tcPr>
          <w:p w:rsidR="001E1940" w:rsidRPr="00DD700F" w:rsidRDefault="001E1940" w:rsidP="008D7DBA">
            <w:pPr>
              <w:jc w:val="both"/>
              <w:rPr>
                <w:sz w:val="20"/>
                <w:szCs w:val="20"/>
              </w:rPr>
            </w:pPr>
            <w:r w:rsidRPr="00DD700F">
              <w:rPr>
                <w:b/>
                <w:sz w:val="20"/>
              </w:rPr>
              <w:t>„</w:t>
            </w:r>
            <w:proofErr w:type="spellStart"/>
            <w:r w:rsidRPr="00DD700F">
              <w:rPr>
                <w:b/>
                <w:sz w:val="20"/>
              </w:rPr>
              <w:t>Partei</w:t>
            </w:r>
            <w:proofErr w:type="spellEnd"/>
            <w:r w:rsidRPr="00DD700F">
              <w:rPr>
                <w:b/>
                <w:sz w:val="20"/>
              </w:rPr>
              <w:t xml:space="preserve"> B“</w:t>
            </w:r>
          </w:p>
        </w:tc>
      </w:tr>
      <w:tr w:rsidR="001E1940" w:rsidRPr="00DD700F" w:rsidTr="008D7DBA">
        <w:tc>
          <w:tcPr>
            <w:tcW w:w="4361" w:type="dxa"/>
            <w:shd w:val="clear" w:color="auto" w:fill="auto"/>
          </w:tcPr>
          <w:p w:rsidR="001E1940" w:rsidRPr="00DD700F" w:rsidRDefault="001E1940" w:rsidP="008D7DBA">
            <w:pPr>
              <w:jc w:val="both"/>
              <w:rPr>
                <w:sz w:val="20"/>
                <w:szCs w:val="20"/>
              </w:rPr>
            </w:pPr>
          </w:p>
        </w:tc>
        <w:tc>
          <w:tcPr>
            <w:tcW w:w="425" w:type="dxa"/>
            <w:shd w:val="clear" w:color="auto" w:fill="auto"/>
          </w:tcPr>
          <w:p w:rsidR="001E1940" w:rsidRPr="00DD700F" w:rsidRDefault="001E1940" w:rsidP="008D7DBA">
            <w:pPr>
              <w:jc w:val="both"/>
              <w:rPr>
                <w:sz w:val="20"/>
                <w:szCs w:val="20"/>
              </w:rPr>
            </w:pPr>
          </w:p>
        </w:tc>
        <w:tc>
          <w:tcPr>
            <w:tcW w:w="3322" w:type="dxa"/>
            <w:shd w:val="clear" w:color="auto" w:fill="auto"/>
          </w:tcPr>
          <w:p w:rsidR="001E1940" w:rsidRPr="00DD700F" w:rsidRDefault="001E1940" w:rsidP="008D7DBA">
            <w:pPr>
              <w:jc w:val="both"/>
              <w:rPr>
                <w:sz w:val="20"/>
                <w:szCs w:val="20"/>
              </w:rPr>
            </w:pPr>
          </w:p>
        </w:tc>
      </w:tr>
      <w:tr w:rsidR="00D103F5" w:rsidRPr="00DD700F" w:rsidTr="008D7DBA">
        <w:tc>
          <w:tcPr>
            <w:tcW w:w="4361" w:type="dxa"/>
            <w:tcBorders>
              <w:bottom w:val="single" w:sz="4" w:space="0" w:color="auto"/>
            </w:tcBorders>
            <w:shd w:val="clear" w:color="auto" w:fill="auto"/>
          </w:tcPr>
          <w:p w:rsidR="001E1940" w:rsidRPr="00DD700F" w:rsidRDefault="001E1940" w:rsidP="008D7DBA">
            <w:pPr>
              <w:jc w:val="both"/>
              <w:rPr>
                <w:sz w:val="20"/>
                <w:szCs w:val="20"/>
                <w:u w:val="single"/>
              </w:rPr>
            </w:pPr>
            <w:r w:rsidRPr="00DD700F">
              <w:tab/>
            </w:r>
            <w:r w:rsidRPr="00DD700F">
              <w:tab/>
            </w:r>
            <w:r w:rsidRPr="00DD700F">
              <w:tab/>
            </w:r>
            <w:r w:rsidRPr="00DD700F">
              <w:tab/>
            </w:r>
            <w:r w:rsidRPr="00DD700F">
              <w:tab/>
            </w:r>
            <w:r w:rsidRPr="00DD700F">
              <w:tab/>
            </w:r>
          </w:p>
        </w:tc>
        <w:tc>
          <w:tcPr>
            <w:tcW w:w="425" w:type="dxa"/>
            <w:shd w:val="clear" w:color="auto" w:fill="auto"/>
          </w:tcPr>
          <w:p w:rsidR="001E1940" w:rsidRPr="00DD700F" w:rsidRDefault="001E1940" w:rsidP="008D7DBA">
            <w:pPr>
              <w:jc w:val="both"/>
            </w:pPr>
          </w:p>
        </w:tc>
        <w:tc>
          <w:tcPr>
            <w:tcW w:w="3322" w:type="dxa"/>
            <w:tcBorders>
              <w:bottom w:val="single" w:sz="4" w:space="0" w:color="auto"/>
            </w:tcBorders>
            <w:shd w:val="clear" w:color="auto" w:fill="auto"/>
          </w:tcPr>
          <w:p w:rsidR="001E1940" w:rsidRPr="00DD700F" w:rsidRDefault="001E1940" w:rsidP="008D7DBA">
            <w:pPr>
              <w:jc w:val="both"/>
              <w:rPr>
                <w:sz w:val="20"/>
                <w:szCs w:val="20"/>
                <w:u w:val="single"/>
              </w:rPr>
            </w:pPr>
            <w:r w:rsidRPr="00DD700F">
              <w:tab/>
            </w:r>
            <w:r w:rsidRPr="00DD700F">
              <w:tab/>
            </w:r>
            <w:r w:rsidRPr="00DD700F">
              <w:tab/>
            </w:r>
            <w:r w:rsidRPr="00DD700F">
              <w:tab/>
            </w:r>
            <w:r w:rsidRPr="00DD700F">
              <w:tab/>
            </w:r>
            <w:r w:rsidRPr="00DD700F">
              <w:tab/>
            </w:r>
          </w:p>
        </w:tc>
      </w:tr>
      <w:tr w:rsidR="00D103F5" w:rsidRPr="00DD700F" w:rsidTr="008D7DBA">
        <w:tc>
          <w:tcPr>
            <w:tcW w:w="4361" w:type="dxa"/>
            <w:tcBorders>
              <w:top w:val="single" w:sz="4" w:space="0" w:color="auto"/>
            </w:tcBorders>
            <w:shd w:val="clear" w:color="auto" w:fill="auto"/>
          </w:tcPr>
          <w:p w:rsidR="001E1940" w:rsidRPr="00DD700F" w:rsidRDefault="001E1940" w:rsidP="008D7DBA">
            <w:pPr>
              <w:jc w:val="both"/>
              <w:rPr>
                <w:sz w:val="20"/>
                <w:szCs w:val="20"/>
              </w:rPr>
            </w:pPr>
            <w:r w:rsidRPr="00DD700F">
              <w:rPr>
                <w:sz w:val="20"/>
              </w:rPr>
              <w:t xml:space="preserve">[Name der </w:t>
            </w:r>
            <w:proofErr w:type="spellStart"/>
            <w:r w:rsidRPr="00DD700F">
              <w:rPr>
                <w:sz w:val="20"/>
              </w:rPr>
              <w:t>Partei</w:t>
            </w:r>
            <w:proofErr w:type="spellEnd"/>
            <w:r w:rsidRPr="00DD700F">
              <w:rPr>
                <w:sz w:val="20"/>
              </w:rPr>
              <w:t>]</w:t>
            </w:r>
          </w:p>
        </w:tc>
        <w:tc>
          <w:tcPr>
            <w:tcW w:w="425" w:type="dxa"/>
            <w:shd w:val="clear" w:color="auto" w:fill="auto"/>
          </w:tcPr>
          <w:p w:rsidR="001E1940" w:rsidRPr="00DD700F" w:rsidRDefault="001E1940" w:rsidP="008D7DBA">
            <w:pPr>
              <w:jc w:val="both"/>
              <w:rPr>
                <w:sz w:val="20"/>
              </w:rPr>
            </w:pPr>
          </w:p>
        </w:tc>
        <w:tc>
          <w:tcPr>
            <w:tcW w:w="3322" w:type="dxa"/>
            <w:tcBorders>
              <w:top w:val="single" w:sz="4" w:space="0" w:color="auto"/>
            </w:tcBorders>
            <w:shd w:val="clear" w:color="auto" w:fill="auto"/>
          </w:tcPr>
          <w:p w:rsidR="001E1940" w:rsidRPr="00DD700F" w:rsidRDefault="001E1940" w:rsidP="008D7DBA">
            <w:pPr>
              <w:jc w:val="both"/>
              <w:rPr>
                <w:sz w:val="20"/>
                <w:szCs w:val="20"/>
              </w:rPr>
            </w:pPr>
            <w:r w:rsidRPr="00DD700F">
              <w:rPr>
                <w:sz w:val="20"/>
              </w:rPr>
              <w:t xml:space="preserve">[Name der </w:t>
            </w:r>
            <w:proofErr w:type="spellStart"/>
            <w:r w:rsidRPr="00DD700F">
              <w:rPr>
                <w:sz w:val="20"/>
              </w:rPr>
              <w:t>Partei</w:t>
            </w:r>
            <w:proofErr w:type="spellEnd"/>
            <w:r w:rsidRPr="00DD700F">
              <w:rPr>
                <w:sz w:val="20"/>
              </w:rPr>
              <w:t>]</w:t>
            </w:r>
          </w:p>
        </w:tc>
      </w:tr>
      <w:tr w:rsidR="001E1940" w:rsidRPr="00DD700F" w:rsidTr="008D7DBA">
        <w:tc>
          <w:tcPr>
            <w:tcW w:w="4361" w:type="dxa"/>
            <w:shd w:val="clear" w:color="auto" w:fill="auto"/>
          </w:tcPr>
          <w:p w:rsidR="001E1940" w:rsidRPr="00DD700F" w:rsidRDefault="001E1940" w:rsidP="008D7DBA">
            <w:pPr>
              <w:jc w:val="both"/>
              <w:rPr>
                <w:sz w:val="20"/>
                <w:szCs w:val="20"/>
              </w:rPr>
            </w:pPr>
          </w:p>
        </w:tc>
        <w:tc>
          <w:tcPr>
            <w:tcW w:w="425" w:type="dxa"/>
            <w:shd w:val="clear" w:color="auto" w:fill="auto"/>
          </w:tcPr>
          <w:p w:rsidR="001E1940" w:rsidRPr="00DD700F" w:rsidRDefault="001E1940" w:rsidP="008D7DBA">
            <w:pPr>
              <w:jc w:val="both"/>
              <w:rPr>
                <w:sz w:val="20"/>
                <w:szCs w:val="20"/>
              </w:rPr>
            </w:pPr>
          </w:p>
        </w:tc>
        <w:tc>
          <w:tcPr>
            <w:tcW w:w="3322" w:type="dxa"/>
            <w:shd w:val="clear" w:color="auto" w:fill="auto"/>
          </w:tcPr>
          <w:p w:rsidR="001E1940" w:rsidRPr="00DD700F" w:rsidRDefault="001E1940" w:rsidP="008D7DBA">
            <w:pPr>
              <w:jc w:val="both"/>
              <w:rPr>
                <w:sz w:val="20"/>
                <w:szCs w:val="20"/>
              </w:rPr>
            </w:pPr>
          </w:p>
        </w:tc>
      </w:tr>
      <w:tr w:rsidR="00D103F5" w:rsidRPr="00DD700F" w:rsidTr="008D7DBA">
        <w:tc>
          <w:tcPr>
            <w:tcW w:w="4361" w:type="dxa"/>
            <w:tcBorders>
              <w:bottom w:val="single" w:sz="4" w:space="0" w:color="auto"/>
            </w:tcBorders>
            <w:shd w:val="clear" w:color="auto" w:fill="auto"/>
          </w:tcPr>
          <w:p w:rsidR="001E1940" w:rsidRPr="00DD700F" w:rsidRDefault="001E1940" w:rsidP="008D7DBA">
            <w:pPr>
              <w:jc w:val="both"/>
              <w:rPr>
                <w:sz w:val="20"/>
                <w:szCs w:val="20"/>
                <w:u w:val="single"/>
              </w:rPr>
            </w:pPr>
            <w:r w:rsidRPr="00DD700F">
              <w:tab/>
            </w:r>
            <w:r w:rsidRPr="00DD700F">
              <w:tab/>
            </w:r>
            <w:r w:rsidRPr="00DD700F">
              <w:tab/>
            </w:r>
            <w:r w:rsidRPr="00DD700F">
              <w:tab/>
            </w:r>
            <w:r w:rsidRPr="00DD700F">
              <w:tab/>
            </w:r>
            <w:r w:rsidRPr="00DD700F">
              <w:tab/>
            </w:r>
          </w:p>
        </w:tc>
        <w:tc>
          <w:tcPr>
            <w:tcW w:w="425" w:type="dxa"/>
            <w:shd w:val="clear" w:color="auto" w:fill="auto"/>
          </w:tcPr>
          <w:p w:rsidR="001E1940" w:rsidRPr="00DD700F" w:rsidRDefault="001E1940" w:rsidP="008D7DBA">
            <w:pPr>
              <w:jc w:val="both"/>
            </w:pPr>
          </w:p>
        </w:tc>
        <w:tc>
          <w:tcPr>
            <w:tcW w:w="3322" w:type="dxa"/>
            <w:tcBorders>
              <w:bottom w:val="single" w:sz="4" w:space="0" w:color="auto"/>
            </w:tcBorders>
            <w:shd w:val="clear" w:color="auto" w:fill="auto"/>
          </w:tcPr>
          <w:p w:rsidR="001E1940" w:rsidRPr="00DD700F" w:rsidRDefault="001E1940" w:rsidP="008D7DBA">
            <w:pPr>
              <w:jc w:val="both"/>
              <w:rPr>
                <w:sz w:val="20"/>
                <w:szCs w:val="20"/>
                <w:u w:val="single"/>
              </w:rPr>
            </w:pPr>
            <w:r w:rsidRPr="00DD700F">
              <w:tab/>
            </w:r>
            <w:r w:rsidRPr="00DD700F">
              <w:tab/>
            </w:r>
            <w:r w:rsidRPr="00DD700F">
              <w:tab/>
            </w:r>
            <w:r w:rsidRPr="00DD700F">
              <w:tab/>
            </w:r>
            <w:r w:rsidRPr="00DD700F">
              <w:tab/>
            </w:r>
            <w:r w:rsidRPr="00DD700F">
              <w:tab/>
            </w:r>
          </w:p>
        </w:tc>
      </w:tr>
      <w:tr w:rsidR="00D103F5" w:rsidRPr="00DD700F" w:rsidTr="008D7DBA">
        <w:tc>
          <w:tcPr>
            <w:tcW w:w="4361" w:type="dxa"/>
            <w:tcBorders>
              <w:top w:val="single" w:sz="4" w:space="0" w:color="auto"/>
            </w:tcBorders>
            <w:shd w:val="clear" w:color="auto" w:fill="auto"/>
          </w:tcPr>
          <w:p w:rsidR="001E1940" w:rsidRPr="00DD700F" w:rsidRDefault="001E1940" w:rsidP="008D7DBA">
            <w:pPr>
              <w:jc w:val="both"/>
              <w:rPr>
                <w:sz w:val="20"/>
                <w:szCs w:val="20"/>
              </w:rPr>
            </w:pPr>
            <w:r w:rsidRPr="00DD700F">
              <w:rPr>
                <w:sz w:val="20"/>
              </w:rPr>
              <w:t xml:space="preserve">[Name des/der </w:t>
            </w:r>
            <w:proofErr w:type="spellStart"/>
            <w:r w:rsidRPr="00DD700F">
              <w:rPr>
                <w:sz w:val="20"/>
              </w:rPr>
              <w:t>Unterzeichnenden</w:t>
            </w:r>
            <w:proofErr w:type="spellEnd"/>
            <w:r w:rsidRPr="00DD700F">
              <w:rPr>
                <w:sz w:val="20"/>
              </w:rPr>
              <w:t>]</w:t>
            </w:r>
          </w:p>
        </w:tc>
        <w:tc>
          <w:tcPr>
            <w:tcW w:w="425" w:type="dxa"/>
            <w:shd w:val="clear" w:color="auto" w:fill="auto"/>
          </w:tcPr>
          <w:p w:rsidR="001E1940" w:rsidRPr="00DD700F" w:rsidRDefault="001E1940" w:rsidP="008D7DBA">
            <w:pPr>
              <w:jc w:val="both"/>
              <w:rPr>
                <w:sz w:val="20"/>
              </w:rPr>
            </w:pPr>
          </w:p>
        </w:tc>
        <w:tc>
          <w:tcPr>
            <w:tcW w:w="3322" w:type="dxa"/>
            <w:tcBorders>
              <w:top w:val="single" w:sz="4" w:space="0" w:color="auto"/>
            </w:tcBorders>
            <w:shd w:val="clear" w:color="auto" w:fill="auto"/>
          </w:tcPr>
          <w:p w:rsidR="001E1940" w:rsidRPr="00DD700F" w:rsidRDefault="001E1940" w:rsidP="008D7DBA">
            <w:pPr>
              <w:jc w:val="both"/>
              <w:rPr>
                <w:sz w:val="20"/>
                <w:szCs w:val="20"/>
              </w:rPr>
            </w:pPr>
            <w:r w:rsidRPr="00DD700F">
              <w:rPr>
                <w:sz w:val="20"/>
              </w:rPr>
              <w:t xml:space="preserve">[Name des/der </w:t>
            </w:r>
            <w:proofErr w:type="spellStart"/>
            <w:r w:rsidRPr="00DD700F">
              <w:rPr>
                <w:sz w:val="20"/>
              </w:rPr>
              <w:t>Unterzeichnenden</w:t>
            </w:r>
            <w:proofErr w:type="spellEnd"/>
            <w:r w:rsidRPr="00DD700F">
              <w:rPr>
                <w:sz w:val="20"/>
              </w:rPr>
              <w:t>]</w:t>
            </w:r>
          </w:p>
        </w:tc>
      </w:tr>
      <w:tr w:rsidR="001E1940" w:rsidRPr="00DD700F" w:rsidTr="008D7DBA">
        <w:tc>
          <w:tcPr>
            <w:tcW w:w="4361" w:type="dxa"/>
            <w:shd w:val="clear" w:color="auto" w:fill="auto"/>
          </w:tcPr>
          <w:p w:rsidR="001E1940" w:rsidRPr="00DD700F" w:rsidRDefault="001E1940" w:rsidP="008D7DBA">
            <w:pPr>
              <w:jc w:val="both"/>
              <w:rPr>
                <w:sz w:val="20"/>
                <w:szCs w:val="20"/>
              </w:rPr>
            </w:pPr>
          </w:p>
        </w:tc>
        <w:tc>
          <w:tcPr>
            <w:tcW w:w="425" w:type="dxa"/>
            <w:shd w:val="clear" w:color="auto" w:fill="auto"/>
          </w:tcPr>
          <w:p w:rsidR="001E1940" w:rsidRPr="00DD700F" w:rsidRDefault="001E1940" w:rsidP="008D7DBA">
            <w:pPr>
              <w:jc w:val="both"/>
              <w:rPr>
                <w:sz w:val="20"/>
                <w:szCs w:val="20"/>
              </w:rPr>
            </w:pPr>
          </w:p>
        </w:tc>
        <w:tc>
          <w:tcPr>
            <w:tcW w:w="3322" w:type="dxa"/>
            <w:shd w:val="clear" w:color="auto" w:fill="auto"/>
          </w:tcPr>
          <w:p w:rsidR="001E1940" w:rsidRPr="00DD700F" w:rsidRDefault="001E1940" w:rsidP="008D7DBA">
            <w:pPr>
              <w:jc w:val="both"/>
              <w:rPr>
                <w:sz w:val="20"/>
                <w:szCs w:val="20"/>
              </w:rPr>
            </w:pPr>
          </w:p>
        </w:tc>
      </w:tr>
      <w:tr w:rsidR="00D103F5" w:rsidRPr="00DD700F" w:rsidTr="008D7DBA">
        <w:tc>
          <w:tcPr>
            <w:tcW w:w="4361" w:type="dxa"/>
            <w:tcBorders>
              <w:bottom w:val="single" w:sz="4" w:space="0" w:color="auto"/>
            </w:tcBorders>
            <w:shd w:val="clear" w:color="auto" w:fill="auto"/>
          </w:tcPr>
          <w:p w:rsidR="001E1940" w:rsidRPr="00DD700F" w:rsidRDefault="001E1940" w:rsidP="008D7DBA">
            <w:pPr>
              <w:jc w:val="both"/>
              <w:rPr>
                <w:sz w:val="20"/>
                <w:szCs w:val="20"/>
                <w:u w:val="single"/>
              </w:rPr>
            </w:pPr>
            <w:r w:rsidRPr="00DD700F">
              <w:tab/>
            </w:r>
            <w:r w:rsidRPr="00DD700F">
              <w:tab/>
            </w:r>
            <w:r w:rsidRPr="00DD700F">
              <w:tab/>
            </w:r>
            <w:r w:rsidRPr="00DD700F">
              <w:tab/>
            </w:r>
            <w:r w:rsidRPr="00DD700F">
              <w:tab/>
            </w:r>
            <w:r w:rsidRPr="00DD700F">
              <w:tab/>
            </w:r>
          </w:p>
        </w:tc>
        <w:tc>
          <w:tcPr>
            <w:tcW w:w="425" w:type="dxa"/>
            <w:shd w:val="clear" w:color="auto" w:fill="auto"/>
          </w:tcPr>
          <w:p w:rsidR="001E1940" w:rsidRPr="00DD700F" w:rsidRDefault="001E1940" w:rsidP="008D7DBA">
            <w:pPr>
              <w:jc w:val="both"/>
            </w:pPr>
          </w:p>
        </w:tc>
        <w:tc>
          <w:tcPr>
            <w:tcW w:w="3322" w:type="dxa"/>
            <w:tcBorders>
              <w:bottom w:val="single" w:sz="4" w:space="0" w:color="auto"/>
            </w:tcBorders>
            <w:shd w:val="clear" w:color="auto" w:fill="auto"/>
          </w:tcPr>
          <w:p w:rsidR="001E1940" w:rsidRPr="00DD700F" w:rsidRDefault="001E1940" w:rsidP="008D7DBA">
            <w:pPr>
              <w:jc w:val="both"/>
              <w:rPr>
                <w:sz w:val="20"/>
                <w:szCs w:val="20"/>
                <w:u w:val="single"/>
              </w:rPr>
            </w:pPr>
            <w:r w:rsidRPr="00DD700F">
              <w:tab/>
            </w:r>
            <w:r w:rsidRPr="00DD700F">
              <w:tab/>
            </w:r>
            <w:r w:rsidRPr="00DD700F">
              <w:tab/>
            </w:r>
            <w:r w:rsidRPr="00DD700F">
              <w:tab/>
            </w:r>
            <w:r w:rsidRPr="00DD700F">
              <w:tab/>
            </w:r>
            <w:r w:rsidRPr="00DD700F">
              <w:tab/>
            </w:r>
          </w:p>
        </w:tc>
      </w:tr>
      <w:tr w:rsidR="00D103F5" w:rsidRPr="00DD700F" w:rsidTr="008D7DBA">
        <w:tc>
          <w:tcPr>
            <w:tcW w:w="4361" w:type="dxa"/>
            <w:tcBorders>
              <w:top w:val="single" w:sz="4" w:space="0" w:color="auto"/>
            </w:tcBorders>
            <w:shd w:val="clear" w:color="auto" w:fill="auto"/>
          </w:tcPr>
          <w:p w:rsidR="001E1940" w:rsidRPr="00DD700F" w:rsidRDefault="001E1940" w:rsidP="008D7DBA">
            <w:pPr>
              <w:jc w:val="both"/>
              <w:rPr>
                <w:sz w:val="20"/>
                <w:szCs w:val="20"/>
              </w:rPr>
            </w:pPr>
            <w:r w:rsidRPr="00DD700F">
              <w:rPr>
                <w:sz w:val="20"/>
              </w:rPr>
              <w:t>[</w:t>
            </w:r>
            <w:proofErr w:type="spellStart"/>
            <w:r w:rsidRPr="00DD700F">
              <w:rPr>
                <w:sz w:val="20"/>
              </w:rPr>
              <w:t>Funktion</w:t>
            </w:r>
            <w:proofErr w:type="spellEnd"/>
            <w:r w:rsidRPr="00DD700F">
              <w:rPr>
                <w:sz w:val="20"/>
              </w:rPr>
              <w:t xml:space="preserve"> des/der </w:t>
            </w:r>
            <w:proofErr w:type="spellStart"/>
            <w:r w:rsidRPr="00DD700F">
              <w:rPr>
                <w:sz w:val="20"/>
              </w:rPr>
              <w:t>Unterzeichnenden</w:t>
            </w:r>
            <w:proofErr w:type="spellEnd"/>
            <w:r w:rsidRPr="00DD700F">
              <w:rPr>
                <w:sz w:val="20"/>
              </w:rPr>
              <w:t>]</w:t>
            </w:r>
          </w:p>
        </w:tc>
        <w:tc>
          <w:tcPr>
            <w:tcW w:w="425" w:type="dxa"/>
            <w:shd w:val="clear" w:color="auto" w:fill="auto"/>
          </w:tcPr>
          <w:p w:rsidR="001E1940" w:rsidRPr="00DD700F" w:rsidRDefault="001E1940" w:rsidP="008D7DBA">
            <w:pPr>
              <w:jc w:val="both"/>
              <w:rPr>
                <w:sz w:val="20"/>
              </w:rPr>
            </w:pPr>
          </w:p>
        </w:tc>
        <w:tc>
          <w:tcPr>
            <w:tcW w:w="3322" w:type="dxa"/>
            <w:tcBorders>
              <w:top w:val="single" w:sz="4" w:space="0" w:color="auto"/>
            </w:tcBorders>
            <w:shd w:val="clear" w:color="auto" w:fill="auto"/>
          </w:tcPr>
          <w:p w:rsidR="001E1940" w:rsidRPr="00DD700F" w:rsidRDefault="001E1940" w:rsidP="008D7DBA">
            <w:pPr>
              <w:jc w:val="both"/>
              <w:rPr>
                <w:sz w:val="20"/>
                <w:szCs w:val="20"/>
              </w:rPr>
            </w:pPr>
            <w:r w:rsidRPr="00DD700F">
              <w:rPr>
                <w:sz w:val="20"/>
              </w:rPr>
              <w:t>[</w:t>
            </w:r>
            <w:proofErr w:type="spellStart"/>
            <w:r w:rsidRPr="00DD700F">
              <w:rPr>
                <w:sz w:val="20"/>
              </w:rPr>
              <w:t>Funktion</w:t>
            </w:r>
            <w:proofErr w:type="spellEnd"/>
            <w:r w:rsidRPr="00DD700F">
              <w:rPr>
                <w:sz w:val="20"/>
              </w:rPr>
              <w:t xml:space="preserve"> des/der </w:t>
            </w:r>
            <w:proofErr w:type="spellStart"/>
            <w:r w:rsidRPr="00DD700F">
              <w:rPr>
                <w:sz w:val="20"/>
              </w:rPr>
              <w:t>Unterzeichnenden</w:t>
            </w:r>
            <w:proofErr w:type="spellEnd"/>
            <w:r w:rsidRPr="00DD700F">
              <w:rPr>
                <w:sz w:val="20"/>
              </w:rPr>
              <w:t>]</w:t>
            </w:r>
          </w:p>
        </w:tc>
      </w:tr>
    </w:tbl>
    <w:p w:rsidR="00577002" w:rsidRPr="00DD700F" w:rsidRDefault="00577002" w:rsidP="00BE2B89">
      <w:pPr>
        <w:jc w:val="both"/>
        <w:rPr>
          <w:sz w:val="20"/>
          <w:szCs w:val="20"/>
        </w:rPr>
      </w:pPr>
    </w:p>
    <w:p w:rsidR="00BE2B89" w:rsidRPr="00DD700F" w:rsidRDefault="00BE2B89" w:rsidP="00145F93">
      <w:pPr>
        <w:jc w:val="both"/>
        <w:rPr>
          <w:sz w:val="20"/>
        </w:rPr>
      </w:pPr>
    </w:p>
    <w:sectPr w:rsidR="00BE2B89" w:rsidRPr="00DD700F" w:rsidSect="00145F93">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45" w:rsidRDefault="00FC5545" w:rsidP="00BE2B89">
      <w:r>
        <w:separator/>
      </w:r>
    </w:p>
  </w:endnote>
  <w:endnote w:type="continuationSeparator" w:id="0">
    <w:p w:rsidR="00FC5545" w:rsidRDefault="00FC5545" w:rsidP="00BE2B89">
      <w:r>
        <w:continuationSeparator/>
      </w:r>
    </w:p>
  </w:endnote>
  <w:endnote w:type="continuationNotice" w:id="1">
    <w:p w:rsidR="00FC5545" w:rsidRDefault="00FC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B1" w:rsidRPr="00554F29" w:rsidRDefault="008B2EB1" w:rsidP="005B3E82">
    <w:pPr>
      <w:autoSpaceDE w:val="0"/>
      <w:autoSpaceDN w:val="0"/>
      <w:adjustRightInd w:val="0"/>
      <w:jc w:val="center"/>
      <w:rPr>
        <w:sz w:val="16"/>
        <w:szCs w:val="16"/>
        <w:lang w:val="de-DE"/>
      </w:rPr>
    </w:pPr>
    <w:r w:rsidRPr="00554F29">
      <w:rPr>
        <w:sz w:val="16"/>
        <w:lang w:val="de-DE"/>
      </w:rPr>
      <w:t xml:space="preserve">Seite </w:t>
    </w:r>
    <w:r w:rsidRPr="002E096D">
      <w:rPr>
        <w:sz w:val="16"/>
        <w:szCs w:val="16"/>
      </w:rPr>
      <w:fldChar w:fldCharType="begin"/>
    </w:r>
    <w:r w:rsidRPr="00554F29">
      <w:rPr>
        <w:sz w:val="16"/>
        <w:szCs w:val="16"/>
        <w:lang w:val="de-DE"/>
      </w:rPr>
      <w:instrText xml:space="preserve"> PAGE   \* MERGEFORMAT </w:instrText>
    </w:r>
    <w:r w:rsidRPr="002E096D">
      <w:rPr>
        <w:sz w:val="16"/>
        <w:szCs w:val="16"/>
      </w:rPr>
      <w:fldChar w:fldCharType="separate"/>
    </w:r>
    <w:r w:rsidR="00B952A5">
      <w:rPr>
        <w:noProof/>
        <w:sz w:val="16"/>
        <w:szCs w:val="16"/>
        <w:lang w:val="de-DE"/>
      </w:rPr>
      <w:t>1</w:t>
    </w:r>
    <w:r w:rsidRPr="002E096D">
      <w:rPr>
        <w:sz w:val="16"/>
        <w:szCs w:val="16"/>
      </w:rPr>
      <w:fldChar w:fldCharType="end"/>
    </w:r>
    <w:r w:rsidRPr="00554F29">
      <w:rPr>
        <w:sz w:val="16"/>
        <w:lang w:val="de-DE"/>
      </w:rPr>
      <w:t xml:space="preserve"> von </w:t>
    </w:r>
    <w:r w:rsidR="000423FF">
      <w:rPr>
        <w:sz w:val="16"/>
        <w:lang w:val="de-DE"/>
      </w:rPr>
      <w:t>25</w:t>
    </w:r>
  </w:p>
  <w:p w:rsidR="008B2EB1" w:rsidRDefault="008B2EB1" w:rsidP="00145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FF" w:rsidRPr="00554F29" w:rsidRDefault="000423FF" w:rsidP="005B3E82">
    <w:pPr>
      <w:autoSpaceDE w:val="0"/>
      <w:autoSpaceDN w:val="0"/>
      <w:adjustRightInd w:val="0"/>
      <w:jc w:val="center"/>
      <w:rPr>
        <w:sz w:val="16"/>
        <w:szCs w:val="16"/>
        <w:lang w:val="de-DE"/>
      </w:rPr>
    </w:pPr>
    <w:r w:rsidRPr="00554F29">
      <w:rPr>
        <w:sz w:val="16"/>
        <w:lang w:val="de-DE"/>
      </w:rPr>
      <w:t xml:space="preserve">Seite </w:t>
    </w:r>
    <w:r>
      <w:rPr>
        <w:sz w:val="16"/>
        <w:szCs w:val="16"/>
      </w:rPr>
      <w:t>23</w:t>
    </w:r>
    <w:r w:rsidRPr="00554F29">
      <w:rPr>
        <w:sz w:val="16"/>
        <w:lang w:val="de-DE"/>
      </w:rPr>
      <w:t xml:space="preserve"> von </w:t>
    </w:r>
    <w:r>
      <w:rPr>
        <w:sz w:val="16"/>
        <w:lang w:val="de-DE"/>
      </w:rPr>
      <w:t>25</w:t>
    </w:r>
  </w:p>
  <w:p w:rsidR="000423FF" w:rsidRDefault="000423FF" w:rsidP="00145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FF" w:rsidRPr="00554F29" w:rsidRDefault="000423FF" w:rsidP="005B3E82">
    <w:pPr>
      <w:autoSpaceDE w:val="0"/>
      <w:autoSpaceDN w:val="0"/>
      <w:adjustRightInd w:val="0"/>
      <w:jc w:val="center"/>
      <w:rPr>
        <w:sz w:val="16"/>
        <w:szCs w:val="16"/>
        <w:lang w:val="de-DE"/>
      </w:rPr>
    </w:pPr>
    <w:r w:rsidRPr="00554F29">
      <w:rPr>
        <w:sz w:val="16"/>
        <w:lang w:val="de-DE"/>
      </w:rPr>
      <w:t xml:space="preserve">Seite </w:t>
    </w:r>
    <w:r>
      <w:rPr>
        <w:sz w:val="16"/>
        <w:szCs w:val="16"/>
      </w:rPr>
      <w:t>2</w:t>
    </w:r>
    <w:r w:rsidR="00B952A5">
      <w:rPr>
        <w:sz w:val="16"/>
        <w:szCs w:val="16"/>
      </w:rPr>
      <w:t>4</w:t>
    </w:r>
    <w:r w:rsidRPr="00554F29">
      <w:rPr>
        <w:sz w:val="16"/>
        <w:lang w:val="de-DE"/>
      </w:rPr>
      <w:t xml:space="preserve"> von </w:t>
    </w:r>
    <w:r>
      <w:rPr>
        <w:sz w:val="16"/>
        <w:lang w:val="de-DE"/>
      </w:rPr>
      <w:t>25</w:t>
    </w:r>
  </w:p>
  <w:p w:rsidR="000423FF" w:rsidRDefault="000423FF" w:rsidP="00145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A5" w:rsidRPr="00554F29" w:rsidRDefault="00B952A5" w:rsidP="005B3E82">
    <w:pPr>
      <w:autoSpaceDE w:val="0"/>
      <w:autoSpaceDN w:val="0"/>
      <w:adjustRightInd w:val="0"/>
      <w:jc w:val="center"/>
      <w:rPr>
        <w:sz w:val="16"/>
        <w:szCs w:val="16"/>
        <w:lang w:val="de-DE"/>
      </w:rPr>
    </w:pPr>
    <w:r w:rsidRPr="00554F29">
      <w:rPr>
        <w:sz w:val="16"/>
        <w:lang w:val="de-DE"/>
      </w:rPr>
      <w:t xml:space="preserve">Seite </w:t>
    </w:r>
    <w:r>
      <w:rPr>
        <w:sz w:val="16"/>
        <w:szCs w:val="16"/>
      </w:rPr>
      <w:t xml:space="preserve">25 </w:t>
    </w:r>
    <w:r w:rsidRPr="00554F29">
      <w:rPr>
        <w:sz w:val="16"/>
        <w:lang w:val="de-DE"/>
      </w:rPr>
      <w:t xml:space="preserve">von </w:t>
    </w:r>
    <w:r>
      <w:rPr>
        <w:sz w:val="16"/>
        <w:lang w:val="de-DE"/>
      </w:rPr>
      <w:t>25</w:t>
    </w:r>
  </w:p>
  <w:p w:rsidR="00B952A5" w:rsidRDefault="00B952A5" w:rsidP="00145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45" w:rsidRDefault="00FC5545" w:rsidP="00BE2B89">
      <w:r>
        <w:separator/>
      </w:r>
    </w:p>
  </w:footnote>
  <w:footnote w:type="continuationSeparator" w:id="0">
    <w:p w:rsidR="00FC5545" w:rsidRDefault="00FC5545" w:rsidP="00BE2B89">
      <w:r>
        <w:continuationSeparator/>
      </w:r>
    </w:p>
  </w:footnote>
  <w:footnote w:type="continuationNotice" w:id="1">
    <w:p w:rsidR="00FC5545" w:rsidRDefault="00FC55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285C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0DA9"/>
    <w:multiLevelType w:val="hybridMultilevel"/>
    <w:tmpl w:val="6D8C1544"/>
    <w:lvl w:ilvl="0" w:tplc="90A82756">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nsid w:val="044865A1"/>
    <w:multiLevelType w:val="hybridMultilevel"/>
    <w:tmpl w:val="675E0636"/>
    <w:lvl w:ilvl="0" w:tplc="E2E2BDB8">
      <w:start w:val="1"/>
      <w:numFmt w:val="lowerRoman"/>
      <w:lvlText w:val="(%1)"/>
      <w:lvlJc w:val="left"/>
      <w:pPr>
        <w:tabs>
          <w:tab w:val="num" w:pos="2130"/>
        </w:tabs>
        <w:ind w:left="2130" w:hanging="720"/>
      </w:pPr>
      <w:rPr>
        <w:rFonts w:hint="default"/>
      </w:rPr>
    </w:lvl>
    <w:lvl w:ilvl="1" w:tplc="C43E2586">
      <w:start w:val="1"/>
      <w:numFmt w:val="upperLetter"/>
      <w:lvlText w:val="(%2)"/>
      <w:lvlJc w:val="left"/>
      <w:pPr>
        <w:tabs>
          <w:tab w:val="num" w:pos="2490"/>
        </w:tabs>
        <w:ind w:left="2490" w:hanging="360"/>
      </w:pPr>
      <w:rPr>
        <w:rFonts w:hint="default"/>
      </w:r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nsid w:val="09715B44"/>
    <w:multiLevelType w:val="hybridMultilevel"/>
    <w:tmpl w:val="519ADA42"/>
    <w:lvl w:ilvl="0" w:tplc="947AB4C4">
      <w:start w:val="1"/>
      <w:numFmt w:val="lowerRoman"/>
      <w:lvlText w:val="(%1)"/>
      <w:lvlJc w:val="left"/>
      <w:pPr>
        <w:tabs>
          <w:tab w:val="num" w:pos="2133"/>
        </w:tabs>
        <w:ind w:left="2133" w:hanging="720"/>
      </w:pPr>
      <w:rPr>
        <w:rFonts w:hint="default"/>
      </w:rPr>
    </w:lvl>
    <w:lvl w:ilvl="1" w:tplc="04070019" w:tentative="1">
      <w:start w:val="1"/>
      <w:numFmt w:val="lowerLetter"/>
      <w:lvlText w:val="%2."/>
      <w:lvlJc w:val="left"/>
      <w:pPr>
        <w:tabs>
          <w:tab w:val="num" w:pos="2493"/>
        </w:tabs>
        <w:ind w:left="2493" w:hanging="360"/>
      </w:pPr>
    </w:lvl>
    <w:lvl w:ilvl="2" w:tplc="0407001B" w:tentative="1">
      <w:start w:val="1"/>
      <w:numFmt w:val="lowerRoman"/>
      <w:lvlText w:val="%3."/>
      <w:lvlJc w:val="right"/>
      <w:pPr>
        <w:tabs>
          <w:tab w:val="num" w:pos="3213"/>
        </w:tabs>
        <w:ind w:left="3213" w:hanging="180"/>
      </w:pPr>
    </w:lvl>
    <w:lvl w:ilvl="3" w:tplc="0407000F" w:tentative="1">
      <w:start w:val="1"/>
      <w:numFmt w:val="decimal"/>
      <w:lvlText w:val="%4."/>
      <w:lvlJc w:val="left"/>
      <w:pPr>
        <w:tabs>
          <w:tab w:val="num" w:pos="3933"/>
        </w:tabs>
        <w:ind w:left="3933" w:hanging="360"/>
      </w:pPr>
    </w:lvl>
    <w:lvl w:ilvl="4" w:tplc="04070019" w:tentative="1">
      <w:start w:val="1"/>
      <w:numFmt w:val="lowerLetter"/>
      <w:lvlText w:val="%5."/>
      <w:lvlJc w:val="left"/>
      <w:pPr>
        <w:tabs>
          <w:tab w:val="num" w:pos="4653"/>
        </w:tabs>
        <w:ind w:left="4653" w:hanging="360"/>
      </w:pPr>
    </w:lvl>
    <w:lvl w:ilvl="5" w:tplc="0407001B" w:tentative="1">
      <w:start w:val="1"/>
      <w:numFmt w:val="lowerRoman"/>
      <w:lvlText w:val="%6."/>
      <w:lvlJc w:val="right"/>
      <w:pPr>
        <w:tabs>
          <w:tab w:val="num" w:pos="5373"/>
        </w:tabs>
        <w:ind w:left="5373" w:hanging="180"/>
      </w:pPr>
    </w:lvl>
    <w:lvl w:ilvl="6" w:tplc="0407000F" w:tentative="1">
      <w:start w:val="1"/>
      <w:numFmt w:val="decimal"/>
      <w:lvlText w:val="%7."/>
      <w:lvlJc w:val="left"/>
      <w:pPr>
        <w:tabs>
          <w:tab w:val="num" w:pos="6093"/>
        </w:tabs>
        <w:ind w:left="6093" w:hanging="360"/>
      </w:pPr>
    </w:lvl>
    <w:lvl w:ilvl="7" w:tplc="04070019" w:tentative="1">
      <w:start w:val="1"/>
      <w:numFmt w:val="lowerLetter"/>
      <w:lvlText w:val="%8."/>
      <w:lvlJc w:val="left"/>
      <w:pPr>
        <w:tabs>
          <w:tab w:val="num" w:pos="6813"/>
        </w:tabs>
        <w:ind w:left="6813" w:hanging="360"/>
      </w:pPr>
    </w:lvl>
    <w:lvl w:ilvl="8" w:tplc="0407001B" w:tentative="1">
      <w:start w:val="1"/>
      <w:numFmt w:val="lowerRoman"/>
      <w:lvlText w:val="%9."/>
      <w:lvlJc w:val="right"/>
      <w:pPr>
        <w:tabs>
          <w:tab w:val="num" w:pos="7533"/>
        </w:tabs>
        <w:ind w:left="7533" w:hanging="180"/>
      </w:pPr>
    </w:lvl>
  </w:abstractNum>
  <w:abstractNum w:abstractNumId="4">
    <w:nsid w:val="0F766347"/>
    <w:multiLevelType w:val="hybridMultilevel"/>
    <w:tmpl w:val="6D8C1544"/>
    <w:lvl w:ilvl="0" w:tplc="90A82756">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0F9B64C1"/>
    <w:multiLevelType w:val="hybridMultilevel"/>
    <w:tmpl w:val="558893A2"/>
    <w:lvl w:ilvl="0" w:tplc="FFA4FF2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nsid w:val="101B7D15"/>
    <w:multiLevelType w:val="hybridMultilevel"/>
    <w:tmpl w:val="BAEEC0FE"/>
    <w:lvl w:ilvl="0" w:tplc="A6D26E20">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DF4786"/>
    <w:multiLevelType w:val="hybridMultilevel"/>
    <w:tmpl w:val="20EC625C"/>
    <w:lvl w:ilvl="0" w:tplc="9814D852">
      <w:start w:val="1"/>
      <w:numFmt w:val="lowerLetter"/>
      <w:lvlText w:val="(%1)"/>
      <w:lvlJc w:val="left"/>
      <w:pPr>
        <w:tabs>
          <w:tab w:val="num" w:pos="2340"/>
        </w:tabs>
        <w:ind w:left="23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2971B8"/>
    <w:multiLevelType w:val="hybridMultilevel"/>
    <w:tmpl w:val="490E1BBE"/>
    <w:lvl w:ilvl="0" w:tplc="66F43542">
      <w:start w:val="1"/>
      <w:numFmt w:val="lowerRoman"/>
      <w:lvlText w:val="(%1)"/>
      <w:lvlJc w:val="left"/>
      <w:pPr>
        <w:tabs>
          <w:tab w:val="num" w:pos="1080"/>
        </w:tabs>
        <w:ind w:left="1080" w:hanging="720"/>
      </w:pPr>
      <w:rPr>
        <w:rFonts w:hint="default"/>
      </w:rPr>
    </w:lvl>
    <w:lvl w:ilvl="1" w:tplc="648CE2FA">
      <w:start w:val="1"/>
      <w:numFmt w:val="upperLetter"/>
      <w:lvlText w:val="(%2)"/>
      <w:lvlJc w:val="left"/>
      <w:pPr>
        <w:tabs>
          <w:tab w:val="num" w:pos="1785"/>
        </w:tabs>
        <w:ind w:left="1785" w:hanging="705"/>
      </w:pPr>
      <w:rPr>
        <w:rFonts w:hint="default"/>
      </w:rPr>
    </w:lvl>
    <w:lvl w:ilvl="2" w:tplc="D278BAE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9C68E3"/>
    <w:multiLevelType w:val="hybridMultilevel"/>
    <w:tmpl w:val="90B4C200"/>
    <w:lvl w:ilvl="0" w:tplc="6678652A">
      <w:start w:val="1"/>
      <w:numFmt w:val="lowerLetter"/>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8295B08"/>
    <w:multiLevelType w:val="multilevel"/>
    <w:tmpl w:val="490E1BBE"/>
    <w:lvl w:ilvl="0">
      <w:start w:val="1"/>
      <w:numFmt w:val="lowerRoman"/>
      <w:lvlText w:val="(%1)"/>
      <w:lvlJc w:val="left"/>
      <w:pPr>
        <w:tabs>
          <w:tab w:val="num" w:pos="1080"/>
        </w:tabs>
        <w:ind w:left="1080" w:hanging="720"/>
      </w:pPr>
      <w:rPr>
        <w:rFonts w:hint="default"/>
      </w:rPr>
    </w:lvl>
    <w:lvl w:ilvl="1">
      <w:start w:val="1"/>
      <w:numFmt w:val="upperLetter"/>
      <w:lvlText w:val="(%2)"/>
      <w:lvlJc w:val="left"/>
      <w:pPr>
        <w:tabs>
          <w:tab w:val="num" w:pos="1785"/>
        </w:tabs>
        <w:ind w:left="1785" w:hanging="705"/>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1B0FF0"/>
    <w:multiLevelType w:val="hybridMultilevel"/>
    <w:tmpl w:val="52062E14"/>
    <w:lvl w:ilvl="0" w:tplc="A2DC618A">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nsid w:val="35C6217F"/>
    <w:multiLevelType w:val="hybridMultilevel"/>
    <w:tmpl w:val="90B4C200"/>
    <w:lvl w:ilvl="0" w:tplc="6678652A">
      <w:start w:val="1"/>
      <w:numFmt w:val="lowerLetter"/>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A3C516D"/>
    <w:multiLevelType w:val="hybridMultilevel"/>
    <w:tmpl w:val="FFA4FBE2"/>
    <w:lvl w:ilvl="0" w:tplc="1DE6671C">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3D204332"/>
    <w:multiLevelType w:val="hybridMultilevel"/>
    <w:tmpl w:val="93466AEA"/>
    <w:lvl w:ilvl="0" w:tplc="70E474E0">
      <w:start w:val="1"/>
      <w:numFmt w:val="lowerLetter"/>
      <w:lvlText w:val="(%1)"/>
      <w:lvlJc w:val="left"/>
      <w:pPr>
        <w:tabs>
          <w:tab w:val="num" w:pos="720"/>
        </w:tabs>
        <w:ind w:left="720" w:hanging="360"/>
      </w:pPr>
      <w:rPr>
        <w:rFonts w:hint="default"/>
      </w:rPr>
    </w:lvl>
    <w:lvl w:ilvl="1" w:tplc="06345CD8">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FA71E8A"/>
    <w:multiLevelType w:val="hybridMultilevel"/>
    <w:tmpl w:val="CDBE9C52"/>
    <w:lvl w:ilvl="0" w:tplc="749C177C">
      <w:start w:val="1"/>
      <w:numFmt w:val="lowerRoman"/>
      <w:lvlText w:val="(%1)"/>
      <w:lvlJc w:val="left"/>
      <w:pPr>
        <w:tabs>
          <w:tab w:val="num" w:pos="1080"/>
        </w:tabs>
        <w:ind w:left="1080" w:hanging="720"/>
      </w:pPr>
      <w:rPr>
        <w:rFonts w:hint="default"/>
      </w:rPr>
    </w:lvl>
    <w:lvl w:ilvl="1" w:tplc="9A9AA342">
      <w:start w:val="1"/>
      <w:numFmt w:val="upperLetter"/>
      <w:lvlText w:val="(%2)"/>
      <w:lvlJc w:val="left"/>
      <w:pPr>
        <w:tabs>
          <w:tab w:val="num" w:pos="1440"/>
        </w:tabs>
        <w:ind w:left="1440" w:hanging="360"/>
      </w:pPr>
      <w:rPr>
        <w:rFonts w:hint="default"/>
      </w:rPr>
    </w:lvl>
    <w:lvl w:ilvl="2" w:tplc="5840FAA4">
      <w:start w:val="1"/>
      <w:numFmt w:val="lowerLetter"/>
      <w:lvlText w:val="(%3)"/>
      <w:lvlJc w:val="left"/>
      <w:pPr>
        <w:tabs>
          <w:tab w:val="num" w:pos="2340"/>
        </w:tabs>
        <w:ind w:left="2340" w:hanging="360"/>
      </w:pPr>
      <w:rPr>
        <w:rFonts w:hint="default"/>
        <w:i w:val="0"/>
      </w:rPr>
    </w:lvl>
    <w:lvl w:ilvl="3" w:tplc="6BDC38CA">
      <w:start w:val="22"/>
      <w:numFmt w:val="decimal"/>
      <w:lvlText w:val="(%4)"/>
      <w:lvlJc w:val="left"/>
      <w:pPr>
        <w:tabs>
          <w:tab w:val="num" w:pos="3225"/>
        </w:tabs>
        <w:ind w:left="3225" w:hanging="705"/>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5115C7D"/>
    <w:multiLevelType w:val="hybridMultilevel"/>
    <w:tmpl w:val="90B4C200"/>
    <w:lvl w:ilvl="0" w:tplc="6678652A">
      <w:start w:val="1"/>
      <w:numFmt w:val="lowerLetter"/>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A038B2"/>
    <w:multiLevelType w:val="hybridMultilevel"/>
    <w:tmpl w:val="90B4C200"/>
    <w:lvl w:ilvl="0" w:tplc="6678652A">
      <w:start w:val="1"/>
      <w:numFmt w:val="lowerLetter"/>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76460F8"/>
    <w:multiLevelType w:val="hybridMultilevel"/>
    <w:tmpl w:val="BDDAE076"/>
    <w:lvl w:ilvl="0" w:tplc="68FC00CA">
      <w:start w:val="1"/>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170CC"/>
    <w:multiLevelType w:val="hybridMultilevel"/>
    <w:tmpl w:val="29760E36"/>
    <w:lvl w:ilvl="0" w:tplc="1B7E183C">
      <w:start w:val="1"/>
      <w:numFmt w:val="lowerRoman"/>
      <w:lvlText w:val="(%1)"/>
      <w:lvlJc w:val="left"/>
      <w:pPr>
        <w:tabs>
          <w:tab w:val="num" w:pos="2700"/>
        </w:tabs>
        <w:ind w:left="2700" w:hanging="72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20">
    <w:nsid w:val="58446D7D"/>
    <w:multiLevelType w:val="hybridMultilevel"/>
    <w:tmpl w:val="7EF27704"/>
    <w:lvl w:ilvl="0" w:tplc="20826CE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0C82289"/>
    <w:multiLevelType w:val="hybridMultilevel"/>
    <w:tmpl w:val="303499FC"/>
    <w:lvl w:ilvl="0" w:tplc="E5520E20">
      <w:start w:val="1"/>
      <w:numFmt w:val="lowerRoman"/>
      <w:lvlText w:val="(%1)"/>
      <w:lvlJc w:val="left"/>
      <w:pPr>
        <w:tabs>
          <w:tab w:val="num" w:pos="1428"/>
        </w:tabs>
        <w:ind w:left="1428" w:hanging="7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2">
    <w:nsid w:val="63516494"/>
    <w:multiLevelType w:val="hybridMultilevel"/>
    <w:tmpl w:val="90B4C200"/>
    <w:lvl w:ilvl="0" w:tplc="6678652A">
      <w:start w:val="1"/>
      <w:numFmt w:val="lowerLetter"/>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91B753F"/>
    <w:multiLevelType w:val="hybridMultilevel"/>
    <w:tmpl w:val="934EBD7E"/>
    <w:lvl w:ilvl="0" w:tplc="3626BBEA">
      <w:start w:val="1"/>
      <w:numFmt w:val="lowerRoman"/>
      <w:lvlText w:val="(%1)"/>
      <w:lvlJc w:val="left"/>
      <w:pPr>
        <w:tabs>
          <w:tab w:val="num" w:pos="2133"/>
        </w:tabs>
        <w:ind w:left="2133" w:hanging="720"/>
      </w:pPr>
      <w:rPr>
        <w:rFonts w:hint="default"/>
      </w:rPr>
    </w:lvl>
    <w:lvl w:ilvl="1" w:tplc="04070019" w:tentative="1">
      <w:start w:val="1"/>
      <w:numFmt w:val="lowerLetter"/>
      <w:lvlText w:val="%2."/>
      <w:lvlJc w:val="left"/>
      <w:pPr>
        <w:tabs>
          <w:tab w:val="num" w:pos="2493"/>
        </w:tabs>
        <w:ind w:left="2493" w:hanging="360"/>
      </w:pPr>
    </w:lvl>
    <w:lvl w:ilvl="2" w:tplc="0407001B" w:tentative="1">
      <w:start w:val="1"/>
      <w:numFmt w:val="lowerRoman"/>
      <w:lvlText w:val="%3."/>
      <w:lvlJc w:val="right"/>
      <w:pPr>
        <w:tabs>
          <w:tab w:val="num" w:pos="3213"/>
        </w:tabs>
        <w:ind w:left="3213" w:hanging="180"/>
      </w:pPr>
    </w:lvl>
    <w:lvl w:ilvl="3" w:tplc="0407000F" w:tentative="1">
      <w:start w:val="1"/>
      <w:numFmt w:val="decimal"/>
      <w:lvlText w:val="%4."/>
      <w:lvlJc w:val="left"/>
      <w:pPr>
        <w:tabs>
          <w:tab w:val="num" w:pos="3933"/>
        </w:tabs>
        <w:ind w:left="3933" w:hanging="360"/>
      </w:pPr>
    </w:lvl>
    <w:lvl w:ilvl="4" w:tplc="04070019" w:tentative="1">
      <w:start w:val="1"/>
      <w:numFmt w:val="lowerLetter"/>
      <w:lvlText w:val="%5."/>
      <w:lvlJc w:val="left"/>
      <w:pPr>
        <w:tabs>
          <w:tab w:val="num" w:pos="4653"/>
        </w:tabs>
        <w:ind w:left="4653" w:hanging="360"/>
      </w:pPr>
    </w:lvl>
    <w:lvl w:ilvl="5" w:tplc="0407001B" w:tentative="1">
      <w:start w:val="1"/>
      <w:numFmt w:val="lowerRoman"/>
      <w:lvlText w:val="%6."/>
      <w:lvlJc w:val="right"/>
      <w:pPr>
        <w:tabs>
          <w:tab w:val="num" w:pos="5373"/>
        </w:tabs>
        <w:ind w:left="5373" w:hanging="180"/>
      </w:pPr>
    </w:lvl>
    <w:lvl w:ilvl="6" w:tplc="0407000F" w:tentative="1">
      <w:start w:val="1"/>
      <w:numFmt w:val="decimal"/>
      <w:lvlText w:val="%7."/>
      <w:lvlJc w:val="left"/>
      <w:pPr>
        <w:tabs>
          <w:tab w:val="num" w:pos="6093"/>
        </w:tabs>
        <w:ind w:left="6093" w:hanging="360"/>
      </w:pPr>
    </w:lvl>
    <w:lvl w:ilvl="7" w:tplc="04070019" w:tentative="1">
      <w:start w:val="1"/>
      <w:numFmt w:val="lowerLetter"/>
      <w:lvlText w:val="%8."/>
      <w:lvlJc w:val="left"/>
      <w:pPr>
        <w:tabs>
          <w:tab w:val="num" w:pos="6813"/>
        </w:tabs>
        <w:ind w:left="6813" w:hanging="360"/>
      </w:pPr>
    </w:lvl>
    <w:lvl w:ilvl="8" w:tplc="0407001B" w:tentative="1">
      <w:start w:val="1"/>
      <w:numFmt w:val="lowerRoman"/>
      <w:lvlText w:val="%9."/>
      <w:lvlJc w:val="right"/>
      <w:pPr>
        <w:tabs>
          <w:tab w:val="num" w:pos="7533"/>
        </w:tabs>
        <w:ind w:left="7533" w:hanging="180"/>
      </w:pPr>
    </w:lvl>
  </w:abstractNum>
  <w:abstractNum w:abstractNumId="24">
    <w:nsid w:val="71DA0058"/>
    <w:multiLevelType w:val="hybridMultilevel"/>
    <w:tmpl w:val="B4CA33CA"/>
    <w:lvl w:ilvl="0" w:tplc="814EF9B8">
      <w:start w:val="5"/>
      <w:numFmt w:val="decimal"/>
      <w:lvlText w:val="(%1)"/>
      <w:lvlJc w:val="left"/>
      <w:pPr>
        <w:tabs>
          <w:tab w:val="num" w:pos="1065"/>
        </w:tabs>
        <w:ind w:left="1065" w:hanging="70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35543C5"/>
    <w:multiLevelType w:val="hybridMultilevel"/>
    <w:tmpl w:val="2D1AA1EE"/>
    <w:lvl w:ilvl="0" w:tplc="2DCA0F32">
      <w:start w:val="1"/>
      <w:numFmt w:val="lowerRoman"/>
      <w:lvlText w:val="(%1)"/>
      <w:lvlJc w:val="left"/>
      <w:pPr>
        <w:tabs>
          <w:tab w:val="num" w:pos="3060"/>
        </w:tabs>
        <w:ind w:left="3060" w:hanging="720"/>
      </w:pPr>
      <w:rPr>
        <w:rFonts w:hint="default"/>
      </w:rPr>
    </w:lvl>
    <w:lvl w:ilvl="1" w:tplc="04070019" w:tentative="1">
      <w:start w:val="1"/>
      <w:numFmt w:val="lowerLetter"/>
      <w:lvlText w:val="%2."/>
      <w:lvlJc w:val="left"/>
      <w:pPr>
        <w:tabs>
          <w:tab w:val="num" w:pos="3420"/>
        </w:tabs>
        <w:ind w:left="3420" w:hanging="360"/>
      </w:pPr>
    </w:lvl>
    <w:lvl w:ilvl="2" w:tplc="0407001B" w:tentative="1">
      <w:start w:val="1"/>
      <w:numFmt w:val="lowerRoman"/>
      <w:lvlText w:val="%3."/>
      <w:lvlJc w:val="right"/>
      <w:pPr>
        <w:tabs>
          <w:tab w:val="num" w:pos="4140"/>
        </w:tabs>
        <w:ind w:left="4140" w:hanging="180"/>
      </w:pPr>
    </w:lvl>
    <w:lvl w:ilvl="3" w:tplc="0407000F" w:tentative="1">
      <w:start w:val="1"/>
      <w:numFmt w:val="decimal"/>
      <w:lvlText w:val="%4."/>
      <w:lvlJc w:val="left"/>
      <w:pPr>
        <w:tabs>
          <w:tab w:val="num" w:pos="4860"/>
        </w:tabs>
        <w:ind w:left="4860" w:hanging="360"/>
      </w:pPr>
    </w:lvl>
    <w:lvl w:ilvl="4" w:tplc="04070019" w:tentative="1">
      <w:start w:val="1"/>
      <w:numFmt w:val="lowerLetter"/>
      <w:lvlText w:val="%5."/>
      <w:lvlJc w:val="left"/>
      <w:pPr>
        <w:tabs>
          <w:tab w:val="num" w:pos="5580"/>
        </w:tabs>
        <w:ind w:left="5580" w:hanging="360"/>
      </w:p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abstractNum w:abstractNumId="26">
    <w:nsid w:val="75C66C58"/>
    <w:multiLevelType w:val="hybridMultilevel"/>
    <w:tmpl w:val="90B4C200"/>
    <w:lvl w:ilvl="0" w:tplc="6678652A">
      <w:start w:val="1"/>
      <w:numFmt w:val="lowerLetter"/>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7DC0DEB"/>
    <w:multiLevelType w:val="hybridMultilevel"/>
    <w:tmpl w:val="4F0039BA"/>
    <w:lvl w:ilvl="0" w:tplc="4D064EFA">
      <w:start w:val="1"/>
      <w:numFmt w:val="lowerRoman"/>
      <w:lvlText w:val="(%1)"/>
      <w:lvlJc w:val="left"/>
      <w:pPr>
        <w:tabs>
          <w:tab w:val="num" w:pos="1425"/>
        </w:tabs>
        <w:ind w:left="1425" w:hanging="72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26"/>
  </w:num>
  <w:num w:numId="2">
    <w:abstractNumId w:val="5"/>
  </w:num>
  <w:num w:numId="3">
    <w:abstractNumId w:val="9"/>
  </w:num>
  <w:num w:numId="4">
    <w:abstractNumId w:val="16"/>
  </w:num>
  <w:num w:numId="5">
    <w:abstractNumId w:val="17"/>
  </w:num>
  <w:num w:numId="6">
    <w:abstractNumId w:val="22"/>
  </w:num>
  <w:num w:numId="7">
    <w:abstractNumId w:val="11"/>
  </w:num>
  <w:num w:numId="8">
    <w:abstractNumId w:val="12"/>
  </w:num>
  <w:num w:numId="9">
    <w:abstractNumId w:val="4"/>
  </w:num>
  <w:num w:numId="10">
    <w:abstractNumId w:val="1"/>
  </w:num>
  <w:num w:numId="11">
    <w:abstractNumId w:val="13"/>
  </w:num>
  <w:num w:numId="12">
    <w:abstractNumId w:val="6"/>
  </w:num>
  <w:num w:numId="13">
    <w:abstractNumId w:val="18"/>
  </w:num>
  <w:num w:numId="14">
    <w:abstractNumId w:val="24"/>
  </w:num>
  <w:num w:numId="15">
    <w:abstractNumId w:val="20"/>
  </w:num>
  <w:num w:numId="16">
    <w:abstractNumId w:val="14"/>
  </w:num>
  <w:num w:numId="17">
    <w:abstractNumId w:val="27"/>
  </w:num>
  <w:num w:numId="18">
    <w:abstractNumId w:val="2"/>
  </w:num>
  <w:num w:numId="19">
    <w:abstractNumId w:val="8"/>
  </w:num>
  <w:num w:numId="20">
    <w:abstractNumId w:val="19"/>
  </w:num>
  <w:num w:numId="21">
    <w:abstractNumId w:val="15"/>
  </w:num>
  <w:num w:numId="22">
    <w:abstractNumId w:val="21"/>
  </w:num>
  <w:num w:numId="23">
    <w:abstractNumId w:val="25"/>
  </w:num>
  <w:num w:numId="24">
    <w:abstractNumId w:val="10"/>
  </w:num>
  <w:num w:numId="25">
    <w:abstractNumId w:val="7"/>
  </w:num>
  <w:num w:numId="26">
    <w:abstractNumId w:val="0"/>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B89"/>
    <w:rsid w:val="000011B6"/>
    <w:rsid w:val="00003153"/>
    <w:rsid w:val="00003E7B"/>
    <w:rsid w:val="00007C47"/>
    <w:rsid w:val="00014554"/>
    <w:rsid w:val="00020AE3"/>
    <w:rsid w:val="0003606E"/>
    <w:rsid w:val="0003610D"/>
    <w:rsid w:val="000423FF"/>
    <w:rsid w:val="00042E5C"/>
    <w:rsid w:val="0005221F"/>
    <w:rsid w:val="00055C74"/>
    <w:rsid w:val="00060D3C"/>
    <w:rsid w:val="000620A2"/>
    <w:rsid w:val="000628A2"/>
    <w:rsid w:val="00073390"/>
    <w:rsid w:val="00075184"/>
    <w:rsid w:val="00077A28"/>
    <w:rsid w:val="00084CD6"/>
    <w:rsid w:val="00090D21"/>
    <w:rsid w:val="00091241"/>
    <w:rsid w:val="00093466"/>
    <w:rsid w:val="000936BB"/>
    <w:rsid w:val="00095ED5"/>
    <w:rsid w:val="000A5B90"/>
    <w:rsid w:val="000B23EE"/>
    <w:rsid w:val="000B2AD5"/>
    <w:rsid w:val="000C1DFD"/>
    <w:rsid w:val="000C43AB"/>
    <w:rsid w:val="000D29D8"/>
    <w:rsid w:val="000E52D6"/>
    <w:rsid w:val="000E54E3"/>
    <w:rsid w:val="000E698F"/>
    <w:rsid w:val="000F056D"/>
    <w:rsid w:val="000F1234"/>
    <w:rsid w:val="000F23AE"/>
    <w:rsid w:val="00103F2B"/>
    <w:rsid w:val="001105FF"/>
    <w:rsid w:val="00117589"/>
    <w:rsid w:val="00117E7B"/>
    <w:rsid w:val="001214E8"/>
    <w:rsid w:val="001369AA"/>
    <w:rsid w:val="00145F93"/>
    <w:rsid w:val="001521AC"/>
    <w:rsid w:val="001548E6"/>
    <w:rsid w:val="001637CC"/>
    <w:rsid w:val="0016447A"/>
    <w:rsid w:val="00171045"/>
    <w:rsid w:val="001710B0"/>
    <w:rsid w:val="00174131"/>
    <w:rsid w:val="001763D2"/>
    <w:rsid w:val="0018488E"/>
    <w:rsid w:val="001940C3"/>
    <w:rsid w:val="00196BE8"/>
    <w:rsid w:val="001B1C59"/>
    <w:rsid w:val="001B37BF"/>
    <w:rsid w:val="001C1657"/>
    <w:rsid w:val="001C23B3"/>
    <w:rsid w:val="001C432B"/>
    <w:rsid w:val="001C5706"/>
    <w:rsid w:val="001C7A2D"/>
    <w:rsid w:val="001D1AFC"/>
    <w:rsid w:val="001D4019"/>
    <w:rsid w:val="001D43BC"/>
    <w:rsid w:val="001E1940"/>
    <w:rsid w:val="001E49C2"/>
    <w:rsid w:val="001E698F"/>
    <w:rsid w:val="001F18E9"/>
    <w:rsid w:val="001F4CCF"/>
    <w:rsid w:val="00217056"/>
    <w:rsid w:val="00220850"/>
    <w:rsid w:val="00242DC1"/>
    <w:rsid w:val="002440D4"/>
    <w:rsid w:val="00253BCF"/>
    <w:rsid w:val="00256336"/>
    <w:rsid w:val="00263103"/>
    <w:rsid w:val="0026423F"/>
    <w:rsid w:val="00265CCE"/>
    <w:rsid w:val="0027128A"/>
    <w:rsid w:val="002717C2"/>
    <w:rsid w:val="00271CE6"/>
    <w:rsid w:val="002733CE"/>
    <w:rsid w:val="00280D0C"/>
    <w:rsid w:val="0028156B"/>
    <w:rsid w:val="00281B38"/>
    <w:rsid w:val="002938A8"/>
    <w:rsid w:val="002A1AC0"/>
    <w:rsid w:val="002A596B"/>
    <w:rsid w:val="002A7015"/>
    <w:rsid w:val="002B2464"/>
    <w:rsid w:val="002B3AD4"/>
    <w:rsid w:val="002C3EAC"/>
    <w:rsid w:val="002D0B4A"/>
    <w:rsid w:val="002D7BB5"/>
    <w:rsid w:val="002E096D"/>
    <w:rsid w:val="002E130B"/>
    <w:rsid w:val="002E2A9D"/>
    <w:rsid w:val="002F0476"/>
    <w:rsid w:val="002F11AC"/>
    <w:rsid w:val="002F7EAF"/>
    <w:rsid w:val="0030193E"/>
    <w:rsid w:val="0030326D"/>
    <w:rsid w:val="00313B0D"/>
    <w:rsid w:val="00317258"/>
    <w:rsid w:val="00323E6E"/>
    <w:rsid w:val="00324BCB"/>
    <w:rsid w:val="00325C30"/>
    <w:rsid w:val="003351C0"/>
    <w:rsid w:val="003415BA"/>
    <w:rsid w:val="00346E1D"/>
    <w:rsid w:val="00350F93"/>
    <w:rsid w:val="00353B38"/>
    <w:rsid w:val="003548AF"/>
    <w:rsid w:val="00363451"/>
    <w:rsid w:val="0036548E"/>
    <w:rsid w:val="003703CA"/>
    <w:rsid w:val="00370A8A"/>
    <w:rsid w:val="003730F1"/>
    <w:rsid w:val="0038263A"/>
    <w:rsid w:val="00382D01"/>
    <w:rsid w:val="003846BE"/>
    <w:rsid w:val="003A4B04"/>
    <w:rsid w:val="003A74EA"/>
    <w:rsid w:val="003B5FD6"/>
    <w:rsid w:val="003C3548"/>
    <w:rsid w:val="003C5DEB"/>
    <w:rsid w:val="003D0C15"/>
    <w:rsid w:val="003D3811"/>
    <w:rsid w:val="003D4D3D"/>
    <w:rsid w:val="003E5565"/>
    <w:rsid w:val="003E636A"/>
    <w:rsid w:val="003E6A3F"/>
    <w:rsid w:val="003E7F87"/>
    <w:rsid w:val="003F17F6"/>
    <w:rsid w:val="00402B7D"/>
    <w:rsid w:val="004063E7"/>
    <w:rsid w:val="00416F8C"/>
    <w:rsid w:val="00417212"/>
    <w:rsid w:val="004208BF"/>
    <w:rsid w:val="00425E79"/>
    <w:rsid w:val="00426BE7"/>
    <w:rsid w:val="00426BF5"/>
    <w:rsid w:val="0044511C"/>
    <w:rsid w:val="00461B72"/>
    <w:rsid w:val="00463400"/>
    <w:rsid w:val="0046614D"/>
    <w:rsid w:val="004719C7"/>
    <w:rsid w:val="00475D76"/>
    <w:rsid w:val="00475E22"/>
    <w:rsid w:val="00475F4B"/>
    <w:rsid w:val="004761B6"/>
    <w:rsid w:val="00497EF0"/>
    <w:rsid w:val="004A0421"/>
    <w:rsid w:val="004A6304"/>
    <w:rsid w:val="004B20B6"/>
    <w:rsid w:val="004B24EF"/>
    <w:rsid w:val="004B3758"/>
    <w:rsid w:val="004B3EDA"/>
    <w:rsid w:val="004B40CD"/>
    <w:rsid w:val="004B7DFD"/>
    <w:rsid w:val="004C2895"/>
    <w:rsid w:val="004C37CF"/>
    <w:rsid w:val="004D05FF"/>
    <w:rsid w:val="004D7084"/>
    <w:rsid w:val="004F2059"/>
    <w:rsid w:val="004F2887"/>
    <w:rsid w:val="004F4528"/>
    <w:rsid w:val="005000CE"/>
    <w:rsid w:val="005045D2"/>
    <w:rsid w:val="00505A80"/>
    <w:rsid w:val="00510BC7"/>
    <w:rsid w:val="005114B9"/>
    <w:rsid w:val="00511B74"/>
    <w:rsid w:val="005168EB"/>
    <w:rsid w:val="0053060A"/>
    <w:rsid w:val="0053252C"/>
    <w:rsid w:val="005352DD"/>
    <w:rsid w:val="005466D1"/>
    <w:rsid w:val="005473CD"/>
    <w:rsid w:val="00554F29"/>
    <w:rsid w:val="00556238"/>
    <w:rsid w:val="0055720F"/>
    <w:rsid w:val="00561484"/>
    <w:rsid w:val="0056363E"/>
    <w:rsid w:val="0056537E"/>
    <w:rsid w:val="00567067"/>
    <w:rsid w:val="00570FF7"/>
    <w:rsid w:val="0057364E"/>
    <w:rsid w:val="00573BD6"/>
    <w:rsid w:val="00577002"/>
    <w:rsid w:val="0059456C"/>
    <w:rsid w:val="00596020"/>
    <w:rsid w:val="005A1B7D"/>
    <w:rsid w:val="005A1D8F"/>
    <w:rsid w:val="005A37A3"/>
    <w:rsid w:val="005A5C43"/>
    <w:rsid w:val="005B3E82"/>
    <w:rsid w:val="005C55D5"/>
    <w:rsid w:val="005D08CA"/>
    <w:rsid w:val="005D3345"/>
    <w:rsid w:val="005D3465"/>
    <w:rsid w:val="005F3A59"/>
    <w:rsid w:val="005F505E"/>
    <w:rsid w:val="005F7B41"/>
    <w:rsid w:val="006024C1"/>
    <w:rsid w:val="00606641"/>
    <w:rsid w:val="00606F6A"/>
    <w:rsid w:val="00616B6A"/>
    <w:rsid w:val="0062365A"/>
    <w:rsid w:val="00623B6D"/>
    <w:rsid w:val="0063278D"/>
    <w:rsid w:val="0064069C"/>
    <w:rsid w:val="00666E8B"/>
    <w:rsid w:val="006732AB"/>
    <w:rsid w:val="00673CB8"/>
    <w:rsid w:val="00684F91"/>
    <w:rsid w:val="00686A0F"/>
    <w:rsid w:val="006874D1"/>
    <w:rsid w:val="006900AE"/>
    <w:rsid w:val="006925F1"/>
    <w:rsid w:val="006A368A"/>
    <w:rsid w:val="006A39FF"/>
    <w:rsid w:val="006A7F34"/>
    <w:rsid w:val="006B090E"/>
    <w:rsid w:val="006B2328"/>
    <w:rsid w:val="006B40EB"/>
    <w:rsid w:val="006C5160"/>
    <w:rsid w:val="006D143C"/>
    <w:rsid w:val="006D3E34"/>
    <w:rsid w:val="006D7714"/>
    <w:rsid w:val="006E3899"/>
    <w:rsid w:val="006E7060"/>
    <w:rsid w:val="0070008E"/>
    <w:rsid w:val="00700DA0"/>
    <w:rsid w:val="0070185B"/>
    <w:rsid w:val="00707646"/>
    <w:rsid w:val="007136EE"/>
    <w:rsid w:val="0071669D"/>
    <w:rsid w:val="007167F0"/>
    <w:rsid w:val="00720A82"/>
    <w:rsid w:val="0072116E"/>
    <w:rsid w:val="00722187"/>
    <w:rsid w:val="00727BFF"/>
    <w:rsid w:val="007318A6"/>
    <w:rsid w:val="00734016"/>
    <w:rsid w:val="00735777"/>
    <w:rsid w:val="00743D48"/>
    <w:rsid w:val="00744BE5"/>
    <w:rsid w:val="00744F37"/>
    <w:rsid w:val="00745A3F"/>
    <w:rsid w:val="00746B29"/>
    <w:rsid w:val="00747B37"/>
    <w:rsid w:val="0076133D"/>
    <w:rsid w:val="0076274E"/>
    <w:rsid w:val="007646E9"/>
    <w:rsid w:val="00774ABF"/>
    <w:rsid w:val="00785288"/>
    <w:rsid w:val="007902FC"/>
    <w:rsid w:val="00790AE1"/>
    <w:rsid w:val="00791886"/>
    <w:rsid w:val="00795F68"/>
    <w:rsid w:val="007969BE"/>
    <w:rsid w:val="007A3B59"/>
    <w:rsid w:val="007A548C"/>
    <w:rsid w:val="007A5B55"/>
    <w:rsid w:val="007A6905"/>
    <w:rsid w:val="007B0167"/>
    <w:rsid w:val="007B3E4A"/>
    <w:rsid w:val="007B5065"/>
    <w:rsid w:val="007C577A"/>
    <w:rsid w:val="007D2C18"/>
    <w:rsid w:val="007E579C"/>
    <w:rsid w:val="007E663F"/>
    <w:rsid w:val="007F487C"/>
    <w:rsid w:val="00804CA2"/>
    <w:rsid w:val="00805B43"/>
    <w:rsid w:val="008101B0"/>
    <w:rsid w:val="008129C3"/>
    <w:rsid w:val="00812E7B"/>
    <w:rsid w:val="008211EA"/>
    <w:rsid w:val="008244A4"/>
    <w:rsid w:val="00824C6F"/>
    <w:rsid w:val="00825C3B"/>
    <w:rsid w:val="008320DB"/>
    <w:rsid w:val="008338BA"/>
    <w:rsid w:val="00841E9C"/>
    <w:rsid w:val="0084791A"/>
    <w:rsid w:val="00850074"/>
    <w:rsid w:val="00850653"/>
    <w:rsid w:val="00861A03"/>
    <w:rsid w:val="0086763F"/>
    <w:rsid w:val="00876874"/>
    <w:rsid w:val="00880D01"/>
    <w:rsid w:val="00881FCA"/>
    <w:rsid w:val="008824DD"/>
    <w:rsid w:val="00891C74"/>
    <w:rsid w:val="008A0D6C"/>
    <w:rsid w:val="008A6D79"/>
    <w:rsid w:val="008B2EB1"/>
    <w:rsid w:val="008C11FB"/>
    <w:rsid w:val="008C3C90"/>
    <w:rsid w:val="008C4533"/>
    <w:rsid w:val="008C56F7"/>
    <w:rsid w:val="008C7F12"/>
    <w:rsid w:val="008D1E55"/>
    <w:rsid w:val="008D7DBA"/>
    <w:rsid w:val="008E5BD8"/>
    <w:rsid w:val="008F0376"/>
    <w:rsid w:val="008F3C5B"/>
    <w:rsid w:val="008F41CA"/>
    <w:rsid w:val="009011DB"/>
    <w:rsid w:val="00902B37"/>
    <w:rsid w:val="00903CE7"/>
    <w:rsid w:val="009043F9"/>
    <w:rsid w:val="00911E80"/>
    <w:rsid w:val="0091431B"/>
    <w:rsid w:val="00923E92"/>
    <w:rsid w:val="009246B2"/>
    <w:rsid w:val="0093111B"/>
    <w:rsid w:val="00933E8B"/>
    <w:rsid w:val="00936280"/>
    <w:rsid w:val="0093647A"/>
    <w:rsid w:val="00942E31"/>
    <w:rsid w:val="009458CD"/>
    <w:rsid w:val="00955DE6"/>
    <w:rsid w:val="009571E1"/>
    <w:rsid w:val="00960646"/>
    <w:rsid w:val="0096119A"/>
    <w:rsid w:val="0096121F"/>
    <w:rsid w:val="009612CD"/>
    <w:rsid w:val="00964F38"/>
    <w:rsid w:val="00967488"/>
    <w:rsid w:val="009718A0"/>
    <w:rsid w:val="00975265"/>
    <w:rsid w:val="00975E1E"/>
    <w:rsid w:val="0098282D"/>
    <w:rsid w:val="009906E8"/>
    <w:rsid w:val="009A4B15"/>
    <w:rsid w:val="009B7731"/>
    <w:rsid w:val="009B7CE1"/>
    <w:rsid w:val="009C5737"/>
    <w:rsid w:val="009D5C82"/>
    <w:rsid w:val="009D5D2B"/>
    <w:rsid w:val="009E1561"/>
    <w:rsid w:val="009E6769"/>
    <w:rsid w:val="009F5FA3"/>
    <w:rsid w:val="00A03687"/>
    <w:rsid w:val="00A10201"/>
    <w:rsid w:val="00A12C55"/>
    <w:rsid w:val="00A177A8"/>
    <w:rsid w:val="00A20097"/>
    <w:rsid w:val="00A22C66"/>
    <w:rsid w:val="00A45A9B"/>
    <w:rsid w:val="00A519D7"/>
    <w:rsid w:val="00A53AAD"/>
    <w:rsid w:val="00A60928"/>
    <w:rsid w:val="00A6449F"/>
    <w:rsid w:val="00A756D6"/>
    <w:rsid w:val="00A8103B"/>
    <w:rsid w:val="00A84078"/>
    <w:rsid w:val="00A86FE9"/>
    <w:rsid w:val="00A91CC1"/>
    <w:rsid w:val="00AA452B"/>
    <w:rsid w:val="00AB17BA"/>
    <w:rsid w:val="00AB1C10"/>
    <w:rsid w:val="00AB2E52"/>
    <w:rsid w:val="00AB4A3E"/>
    <w:rsid w:val="00AB4FA1"/>
    <w:rsid w:val="00AB63F4"/>
    <w:rsid w:val="00AB7F12"/>
    <w:rsid w:val="00AC0BE6"/>
    <w:rsid w:val="00AC178F"/>
    <w:rsid w:val="00AC1A83"/>
    <w:rsid w:val="00AC1C0F"/>
    <w:rsid w:val="00AC34BD"/>
    <w:rsid w:val="00AC4BD0"/>
    <w:rsid w:val="00AC687F"/>
    <w:rsid w:val="00AC7160"/>
    <w:rsid w:val="00AE3B65"/>
    <w:rsid w:val="00AE59D4"/>
    <w:rsid w:val="00AE6DC4"/>
    <w:rsid w:val="00AF35B2"/>
    <w:rsid w:val="00AF6C2E"/>
    <w:rsid w:val="00B0571F"/>
    <w:rsid w:val="00B057F3"/>
    <w:rsid w:val="00B061D1"/>
    <w:rsid w:val="00B10A27"/>
    <w:rsid w:val="00B110C2"/>
    <w:rsid w:val="00B13A60"/>
    <w:rsid w:val="00B17933"/>
    <w:rsid w:val="00B209EE"/>
    <w:rsid w:val="00B22C23"/>
    <w:rsid w:val="00B251AE"/>
    <w:rsid w:val="00B31069"/>
    <w:rsid w:val="00B338BB"/>
    <w:rsid w:val="00B37555"/>
    <w:rsid w:val="00B52313"/>
    <w:rsid w:val="00B6695F"/>
    <w:rsid w:val="00B707BD"/>
    <w:rsid w:val="00B71D71"/>
    <w:rsid w:val="00B75D3B"/>
    <w:rsid w:val="00B83BF6"/>
    <w:rsid w:val="00B83D2B"/>
    <w:rsid w:val="00B945C1"/>
    <w:rsid w:val="00B952A5"/>
    <w:rsid w:val="00BA22B0"/>
    <w:rsid w:val="00BB5B91"/>
    <w:rsid w:val="00BB7B88"/>
    <w:rsid w:val="00BC07A2"/>
    <w:rsid w:val="00BC599D"/>
    <w:rsid w:val="00BC685F"/>
    <w:rsid w:val="00BD6221"/>
    <w:rsid w:val="00BE2B89"/>
    <w:rsid w:val="00BF0505"/>
    <w:rsid w:val="00BF10DB"/>
    <w:rsid w:val="00BF525B"/>
    <w:rsid w:val="00C022F3"/>
    <w:rsid w:val="00C04115"/>
    <w:rsid w:val="00C20887"/>
    <w:rsid w:val="00C23F6B"/>
    <w:rsid w:val="00C328B2"/>
    <w:rsid w:val="00C34EFD"/>
    <w:rsid w:val="00C35723"/>
    <w:rsid w:val="00C40F1E"/>
    <w:rsid w:val="00C43EE6"/>
    <w:rsid w:val="00C60D15"/>
    <w:rsid w:val="00C622F8"/>
    <w:rsid w:val="00C62814"/>
    <w:rsid w:val="00C634D8"/>
    <w:rsid w:val="00C652A6"/>
    <w:rsid w:val="00C65E50"/>
    <w:rsid w:val="00C7039F"/>
    <w:rsid w:val="00C70B1B"/>
    <w:rsid w:val="00C720EA"/>
    <w:rsid w:val="00C776BA"/>
    <w:rsid w:val="00C84BF3"/>
    <w:rsid w:val="00C91E19"/>
    <w:rsid w:val="00C94F59"/>
    <w:rsid w:val="00C97E6B"/>
    <w:rsid w:val="00CA06F8"/>
    <w:rsid w:val="00CC15FA"/>
    <w:rsid w:val="00CC3299"/>
    <w:rsid w:val="00CD0E68"/>
    <w:rsid w:val="00CE542F"/>
    <w:rsid w:val="00CE670D"/>
    <w:rsid w:val="00CF6671"/>
    <w:rsid w:val="00D071C6"/>
    <w:rsid w:val="00D103F5"/>
    <w:rsid w:val="00D1181F"/>
    <w:rsid w:val="00D16494"/>
    <w:rsid w:val="00D20896"/>
    <w:rsid w:val="00D257C6"/>
    <w:rsid w:val="00D3342F"/>
    <w:rsid w:val="00D378CF"/>
    <w:rsid w:val="00D50D15"/>
    <w:rsid w:val="00D5140A"/>
    <w:rsid w:val="00D56DEF"/>
    <w:rsid w:val="00D57737"/>
    <w:rsid w:val="00D639CF"/>
    <w:rsid w:val="00D73604"/>
    <w:rsid w:val="00D82282"/>
    <w:rsid w:val="00D87758"/>
    <w:rsid w:val="00D92E03"/>
    <w:rsid w:val="00D9623C"/>
    <w:rsid w:val="00DD700F"/>
    <w:rsid w:val="00DD773C"/>
    <w:rsid w:val="00DD7D89"/>
    <w:rsid w:val="00DE41AB"/>
    <w:rsid w:val="00DE56CC"/>
    <w:rsid w:val="00DE76E3"/>
    <w:rsid w:val="00DF4EA7"/>
    <w:rsid w:val="00DF6496"/>
    <w:rsid w:val="00E01559"/>
    <w:rsid w:val="00E059F7"/>
    <w:rsid w:val="00E12972"/>
    <w:rsid w:val="00E141DE"/>
    <w:rsid w:val="00E15BD7"/>
    <w:rsid w:val="00E2495A"/>
    <w:rsid w:val="00E27194"/>
    <w:rsid w:val="00E3640A"/>
    <w:rsid w:val="00E44BD4"/>
    <w:rsid w:val="00E469E6"/>
    <w:rsid w:val="00E500EE"/>
    <w:rsid w:val="00E5092D"/>
    <w:rsid w:val="00E51A38"/>
    <w:rsid w:val="00E54DA9"/>
    <w:rsid w:val="00E55789"/>
    <w:rsid w:val="00E61057"/>
    <w:rsid w:val="00E612A3"/>
    <w:rsid w:val="00E61E1B"/>
    <w:rsid w:val="00E671E5"/>
    <w:rsid w:val="00E6739F"/>
    <w:rsid w:val="00E67790"/>
    <w:rsid w:val="00E83459"/>
    <w:rsid w:val="00EA2C5B"/>
    <w:rsid w:val="00EA2D52"/>
    <w:rsid w:val="00EA7306"/>
    <w:rsid w:val="00EB02DF"/>
    <w:rsid w:val="00EB3725"/>
    <w:rsid w:val="00ED000D"/>
    <w:rsid w:val="00ED091A"/>
    <w:rsid w:val="00ED3040"/>
    <w:rsid w:val="00ED55E1"/>
    <w:rsid w:val="00EE09C5"/>
    <w:rsid w:val="00EE0C86"/>
    <w:rsid w:val="00EF46F8"/>
    <w:rsid w:val="00EF4D33"/>
    <w:rsid w:val="00F039AD"/>
    <w:rsid w:val="00F03E88"/>
    <w:rsid w:val="00F057C9"/>
    <w:rsid w:val="00F072A8"/>
    <w:rsid w:val="00F10F3D"/>
    <w:rsid w:val="00F1498E"/>
    <w:rsid w:val="00F223B8"/>
    <w:rsid w:val="00F25122"/>
    <w:rsid w:val="00F35503"/>
    <w:rsid w:val="00F43C28"/>
    <w:rsid w:val="00F456F3"/>
    <w:rsid w:val="00F61FAA"/>
    <w:rsid w:val="00F66BC4"/>
    <w:rsid w:val="00F80B29"/>
    <w:rsid w:val="00F810CB"/>
    <w:rsid w:val="00F86CB6"/>
    <w:rsid w:val="00F9628C"/>
    <w:rsid w:val="00FA308D"/>
    <w:rsid w:val="00FA369D"/>
    <w:rsid w:val="00FA6767"/>
    <w:rsid w:val="00FB0C28"/>
    <w:rsid w:val="00FB2B66"/>
    <w:rsid w:val="00FB7996"/>
    <w:rsid w:val="00FC5545"/>
    <w:rsid w:val="00FC61CD"/>
    <w:rsid w:val="00FC7CC3"/>
    <w:rsid w:val="00FD376C"/>
    <w:rsid w:val="00FE037E"/>
    <w:rsid w:val="00FE1619"/>
    <w:rsid w:val="00FE2C5E"/>
    <w:rsid w:val="00FF73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BF0505"/>
    <w:pPr>
      <w:keepNext/>
      <w:autoSpaceDE w:val="0"/>
      <w:autoSpaceDN w:val="0"/>
      <w:adjustRightInd w:val="0"/>
      <w:outlineLvl w:val="0"/>
    </w:pPr>
    <w:rPr>
      <w:b/>
      <w:bCs/>
      <w:sz w:val="44"/>
      <w:szCs w:val="44"/>
      <w:lang w:val="en-GB"/>
    </w:rPr>
  </w:style>
  <w:style w:type="paragraph" w:styleId="Heading2">
    <w:name w:val="heading 2"/>
    <w:basedOn w:val="Normal"/>
    <w:next w:val="Normal"/>
    <w:link w:val="Heading2Char"/>
    <w:qFormat/>
    <w:rsid w:val="00BF0505"/>
    <w:pPr>
      <w:keepNext/>
      <w:ind w:left="1416"/>
      <w:outlineLvl w:val="1"/>
    </w:pPr>
    <w:rPr>
      <w:b/>
      <w:bCs/>
      <w:iCs/>
      <w:sz w:val="20"/>
      <w:szCs w:val="20"/>
      <w:lang w:val="de-DE"/>
    </w:rPr>
  </w:style>
  <w:style w:type="paragraph" w:styleId="Heading3">
    <w:name w:val="heading 3"/>
    <w:basedOn w:val="Normal"/>
    <w:next w:val="Normal"/>
    <w:link w:val="Heading3Char"/>
    <w:qFormat/>
    <w:rsid w:val="00BF0505"/>
    <w:pPr>
      <w:keepNext/>
      <w:autoSpaceDE w:val="0"/>
      <w:autoSpaceDN w:val="0"/>
      <w:adjustRightInd w:val="0"/>
      <w:jc w:val="center"/>
      <w:outlineLvl w:val="2"/>
    </w:pPr>
    <w:rPr>
      <w:i/>
      <w:sz w:val="14"/>
      <w:szCs w:val="23"/>
      <w:lang w:val="de-DE"/>
    </w:rPr>
  </w:style>
  <w:style w:type="paragraph" w:styleId="Heading4">
    <w:name w:val="heading 4"/>
    <w:basedOn w:val="Normal"/>
    <w:next w:val="Normal"/>
    <w:link w:val="Heading4Char"/>
    <w:qFormat/>
    <w:rsid w:val="00BF0505"/>
    <w:pPr>
      <w:keepNext/>
      <w:autoSpaceDE w:val="0"/>
      <w:autoSpaceDN w:val="0"/>
      <w:adjustRightInd w:val="0"/>
      <w:jc w:val="center"/>
      <w:outlineLvl w:val="3"/>
    </w:pPr>
    <w:rPr>
      <w:sz w:val="14"/>
      <w:szCs w:val="23"/>
      <w:lang w:val="de-DE"/>
    </w:rPr>
  </w:style>
  <w:style w:type="paragraph" w:styleId="Heading5">
    <w:name w:val="heading 5"/>
    <w:basedOn w:val="Normal"/>
    <w:next w:val="Normal"/>
    <w:link w:val="Heading5Char"/>
    <w:qFormat/>
    <w:rsid w:val="00BF0505"/>
    <w:pPr>
      <w:keepNext/>
      <w:autoSpaceDE w:val="0"/>
      <w:autoSpaceDN w:val="0"/>
      <w:adjustRightInd w:val="0"/>
      <w:jc w:val="center"/>
      <w:outlineLvl w:val="4"/>
    </w:pPr>
    <w:rPr>
      <w:b/>
      <w:sz w:val="14"/>
      <w:szCs w:val="23"/>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B89"/>
    <w:pPr>
      <w:tabs>
        <w:tab w:val="center" w:pos="4536"/>
        <w:tab w:val="right" w:pos="9072"/>
      </w:tabs>
    </w:pPr>
  </w:style>
  <w:style w:type="character" w:customStyle="1" w:styleId="HeaderChar">
    <w:name w:val="Header Char"/>
    <w:link w:val="Header"/>
    <w:rsid w:val="00BE2B89"/>
    <w:rPr>
      <w:sz w:val="24"/>
      <w:szCs w:val="24"/>
      <w:lang w:val="en-US"/>
    </w:rPr>
  </w:style>
  <w:style w:type="paragraph" w:styleId="Footer">
    <w:name w:val="footer"/>
    <w:basedOn w:val="Normal"/>
    <w:link w:val="FooterChar"/>
    <w:rsid w:val="00BE2B89"/>
    <w:pPr>
      <w:tabs>
        <w:tab w:val="center" w:pos="4536"/>
        <w:tab w:val="right" w:pos="9072"/>
      </w:tabs>
    </w:pPr>
  </w:style>
  <w:style w:type="character" w:customStyle="1" w:styleId="FooterChar">
    <w:name w:val="Footer Char"/>
    <w:link w:val="Footer"/>
    <w:rsid w:val="00BE2B89"/>
    <w:rPr>
      <w:sz w:val="24"/>
      <w:szCs w:val="24"/>
      <w:lang w:val="en-US"/>
    </w:rPr>
  </w:style>
  <w:style w:type="paragraph" w:styleId="ListParagraph">
    <w:name w:val="List Paragraph"/>
    <w:basedOn w:val="Normal"/>
    <w:uiPriority w:val="34"/>
    <w:qFormat/>
    <w:rsid w:val="00C022F3"/>
    <w:pPr>
      <w:ind w:left="720"/>
      <w:contextualSpacing/>
    </w:pPr>
  </w:style>
  <w:style w:type="table" w:styleId="TableGrid">
    <w:name w:val="Table Grid"/>
    <w:basedOn w:val="TableNormal"/>
    <w:rsid w:val="0090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F0505"/>
    <w:rPr>
      <w:b/>
      <w:bCs/>
      <w:sz w:val="44"/>
      <w:szCs w:val="44"/>
      <w:lang w:val="en-GB"/>
    </w:rPr>
  </w:style>
  <w:style w:type="character" w:customStyle="1" w:styleId="Heading2Char">
    <w:name w:val="Heading 2 Char"/>
    <w:basedOn w:val="DefaultParagraphFont"/>
    <w:link w:val="Heading2"/>
    <w:rsid w:val="00BF0505"/>
    <w:rPr>
      <w:b/>
      <w:bCs/>
      <w:iCs/>
    </w:rPr>
  </w:style>
  <w:style w:type="character" w:customStyle="1" w:styleId="Heading3Char">
    <w:name w:val="Heading 3 Char"/>
    <w:basedOn w:val="DefaultParagraphFont"/>
    <w:link w:val="Heading3"/>
    <w:rsid w:val="00BF0505"/>
    <w:rPr>
      <w:i/>
      <w:sz w:val="14"/>
      <w:szCs w:val="23"/>
    </w:rPr>
  </w:style>
  <w:style w:type="character" w:customStyle="1" w:styleId="Heading4Char">
    <w:name w:val="Heading 4 Char"/>
    <w:basedOn w:val="DefaultParagraphFont"/>
    <w:link w:val="Heading4"/>
    <w:rsid w:val="00BF0505"/>
    <w:rPr>
      <w:sz w:val="14"/>
      <w:szCs w:val="23"/>
    </w:rPr>
  </w:style>
  <w:style w:type="character" w:customStyle="1" w:styleId="Heading5Char">
    <w:name w:val="Heading 5 Char"/>
    <w:basedOn w:val="DefaultParagraphFont"/>
    <w:link w:val="Heading5"/>
    <w:rsid w:val="00BF0505"/>
    <w:rPr>
      <w:b/>
      <w:sz w:val="14"/>
      <w:szCs w:val="23"/>
    </w:rPr>
  </w:style>
  <w:style w:type="paragraph" w:styleId="BodyText">
    <w:name w:val="Body Text"/>
    <w:basedOn w:val="Normal"/>
    <w:link w:val="BodyTextChar"/>
    <w:rsid w:val="00BF0505"/>
    <w:pPr>
      <w:autoSpaceDE w:val="0"/>
      <w:autoSpaceDN w:val="0"/>
      <w:adjustRightInd w:val="0"/>
    </w:pPr>
    <w:rPr>
      <w:b/>
      <w:bCs/>
      <w:caps/>
      <w:lang w:val="de-DE"/>
    </w:rPr>
  </w:style>
  <w:style w:type="character" w:customStyle="1" w:styleId="BodyTextChar">
    <w:name w:val="Body Text Char"/>
    <w:basedOn w:val="DefaultParagraphFont"/>
    <w:link w:val="BodyText"/>
    <w:rsid w:val="00BF0505"/>
    <w:rPr>
      <w:b/>
      <w:bCs/>
      <w:caps/>
      <w:sz w:val="24"/>
      <w:szCs w:val="24"/>
    </w:rPr>
  </w:style>
  <w:style w:type="character" w:styleId="CommentReference">
    <w:name w:val="annotation reference"/>
    <w:basedOn w:val="DefaultParagraphFont"/>
    <w:rsid w:val="00BF0505"/>
    <w:rPr>
      <w:sz w:val="16"/>
      <w:szCs w:val="16"/>
    </w:rPr>
  </w:style>
  <w:style w:type="paragraph" w:styleId="CommentText">
    <w:name w:val="annotation text"/>
    <w:basedOn w:val="Normal"/>
    <w:link w:val="CommentTextChar"/>
    <w:rsid w:val="00BF0505"/>
    <w:rPr>
      <w:sz w:val="20"/>
      <w:szCs w:val="20"/>
      <w:lang w:val="de-DE"/>
    </w:rPr>
  </w:style>
  <w:style w:type="character" w:customStyle="1" w:styleId="CommentTextChar">
    <w:name w:val="Comment Text Char"/>
    <w:basedOn w:val="DefaultParagraphFont"/>
    <w:link w:val="CommentText"/>
    <w:rsid w:val="00BF0505"/>
  </w:style>
  <w:style w:type="paragraph" w:styleId="BodyTextIndent">
    <w:name w:val="Body Text Indent"/>
    <w:basedOn w:val="Normal"/>
    <w:link w:val="BodyTextIndentChar"/>
    <w:rsid w:val="00BF0505"/>
    <w:pPr>
      <w:ind w:left="1416"/>
    </w:pPr>
    <w:rPr>
      <w:b/>
      <w:bCs/>
      <w:iCs/>
      <w:sz w:val="20"/>
      <w:szCs w:val="20"/>
      <w:lang w:val="de-DE"/>
    </w:rPr>
  </w:style>
  <w:style w:type="character" w:customStyle="1" w:styleId="BodyTextIndentChar">
    <w:name w:val="Body Text Indent Char"/>
    <w:basedOn w:val="DefaultParagraphFont"/>
    <w:link w:val="BodyTextIndent"/>
    <w:rsid w:val="00BF0505"/>
    <w:rPr>
      <w:b/>
      <w:bCs/>
      <w:iCs/>
    </w:rPr>
  </w:style>
  <w:style w:type="paragraph" w:styleId="BodyTextIndent2">
    <w:name w:val="Body Text Indent 2"/>
    <w:basedOn w:val="Normal"/>
    <w:link w:val="BodyTextIndent2Char"/>
    <w:rsid w:val="00BF0505"/>
    <w:pPr>
      <w:ind w:left="2700"/>
    </w:pPr>
    <w:rPr>
      <w:b/>
      <w:bCs/>
      <w:iCs/>
      <w:sz w:val="20"/>
      <w:szCs w:val="20"/>
      <w:lang w:val="de-DE"/>
    </w:rPr>
  </w:style>
  <w:style w:type="character" w:customStyle="1" w:styleId="BodyTextIndent2Char">
    <w:name w:val="Body Text Indent 2 Char"/>
    <w:basedOn w:val="DefaultParagraphFont"/>
    <w:link w:val="BodyTextIndent2"/>
    <w:rsid w:val="00BF0505"/>
    <w:rPr>
      <w:b/>
      <w:bCs/>
      <w:iCs/>
    </w:rPr>
  </w:style>
  <w:style w:type="paragraph" w:styleId="BodyTextIndent3">
    <w:name w:val="Body Text Indent 3"/>
    <w:basedOn w:val="Normal"/>
    <w:link w:val="BodyTextIndent3Char"/>
    <w:rsid w:val="00BF0505"/>
    <w:pPr>
      <w:ind w:left="708"/>
    </w:pPr>
    <w:rPr>
      <w:iCs/>
      <w:sz w:val="20"/>
      <w:szCs w:val="20"/>
      <w:lang w:val="de-DE"/>
    </w:rPr>
  </w:style>
  <w:style w:type="character" w:customStyle="1" w:styleId="BodyTextIndent3Char">
    <w:name w:val="Body Text Indent 3 Char"/>
    <w:basedOn w:val="DefaultParagraphFont"/>
    <w:link w:val="BodyTextIndent3"/>
    <w:rsid w:val="00BF0505"/>
    <w:rPr>
      <w:iCs/>
    </w:rPr>
  </w:style>
  <w:style w:type="paragraph" w:styleId="BodyText2">
    <w:name w:val="Body Text 2"/>
    <w:basedOn w:val="Normal"/>
    <w:link w:val="BodyText2Char"/>
    <w:rsid w:val="00BF0505"/>
    <w:rPr>
      <w:b/>
      <w:bCs/>
      <w:iCs/>
      <w:sz w:val="20"/>
      <w:szCs w:val="20"/>
      <w:lang w:val="de-DE"/>
    </w:rPr>
  </w:style>
  <w:style w:type="character" w:customStyle="1" w:styleId="BodyText2Char">
    <w:name w:val="Body Text 2 Char"/>
    <w:basedOn w:val="DefaultParagraphFont"/>
    <w:link w:val="BodyText2"/>
    <w:rsid w:val="00BF0505"/>
    <w:rPr>
      <w:b/>
      <w:bCs/>
      <w:iCs/>
    </w:rPr>
  </w:style>
  <w:style w:type="paragraph" w:styleId="BalloonText">
    <w:name w:val="Balloon Text"/>
    <w:basedOn w:val="Normal"/>
    <w:link w:val="BalloonTextChar"/>
    <w:rsid w:val="00BF0505"/>
    <w:rPr>
      <w:rFonts w:ascii="Tahoma" w:hAnsi="Tahoma" w:cs="Tahoma"/>
      <w:sz w:val="16"/>
      <w:szCs w:val="16"/>
      <w:lang w:val="de-DE"/>
    </w:rPr>
  </w:style>
  <w:style w:type="character" w:customStyle="1" w:styleId="BalloonTextChar">
    <w:name w:val="Balloon Text Char"/>
    <w:basedOn w:val="DefaultParagraphFont"/>
    <w:link w:val="BalloonText"/>
    <w:rsid w:val="00BF0505"/>
    <w:rPr>
      <w:rFonts w:ascii="Tahoma" w:hAnsi="Tahoma" w:cs="Tahoma"/>
      <w:sz w:val="16"/>
      <w:szCs w:val="16"/>
    </w:rPr>
  </w:style>
  <w:style w:type="paragraph" w:styleId="CommentSubject">
    <w:name w:val="annotation subject"/>
    <w:basedOn w:val="CommentText"/>
    <w:next w:val="CommentText"/>
    <w:link w:val="CommentSubjectChar"/>
    <w:rsid w:val="00BF0505"/>
    <w:rPr>
      <w:b/>
      <w:bCs/>
    </w:rPr>
  </w:style>
  <w:style w:type="character" w:customStyle="1" w:styleId="CommentSubjectChar">
    <w:name w:val="Comment Subject Char"/>
    <w:basedOn w:val="CommentTextChar"/>
    <w:link w:val="CommentSubject"/>
    <w:rsid w:val="00BF0505"/>
    <w:rPr>
      <w:b/>
      <w:bCs/>
    </w:rPr>
  </w:style>
  <w:style w:type="paragraph" w:styleId="FootnoteText">
    <w:name w:val="footnote text"/>
    <w:basedOn w:val="Normal"/>
    <w:link w:val="FootnoteTextChar"/>
    <w:rsid w:val="00BF0505"/>
    <w:rPr>
      <w:sz w:val="20"/>
      <w:szCs w:val="20"/>
      <w:lang w:val="de-DE"/>
    </w:rPr>
  </w:style>
  <w:style w:type="character" w:customStyle="1" w:styleId="FootnoteTextChar">
    <w:name w:val="Footnote Text Char"/>
    <w:basedOn w:val="DefaultParagraphFont"/>
    <w:link w:val="FootnoteText"/>
    <w:rsid w:val="00BF0505"/>
  </w:style>
  <w:style w:type="character" w:styleId="FootnoteReference">
    <w:name w:val="footnote reference"/>
    <w:basedOn w:val="DefaultParagraphFont"/>
    <w:rsid w:val="00BF0505"/>
    <w:rPr>
      <w:vertAlign w:val="superscript"/>
    </w:rPr>
  </w:style>
  <w:style w:type="paragraph" w:styleId="ListBullet">
    <w:name w:val="List Bullet"/>
    <w:basedOn w:val="Normal"/>
    <w:autoRedefine/>
    <w:rsid w:val="00BF0505"/>
    <w:pPr>
      <w:numPr>
        <w:numId w:val="26"/>
      </w:numPr>
    </w:pPr>
    <w:rPr>
      <w:lang w:val="de-DE"/>
    </w:rPr>
  </w:style>
  <w:style w:type="paragraph" w:styleId="BodyText3">
    <w:name w:val="Body Text 3"/>
    <w:basedOn w:val="Normal"/>
    <w:link w:val="BodyText3Char"/>
    <w:rsid w:val="00BF0505"/>
    <w:pPr>
      <w:autoSpaceDE w:val="0"/>
      <w:autoSpaceDN w:val="0"/>
      <w:adjustRightInd w:val="0"/>
      <w:jc w:val="center"/>
    </w:pPr>
    <w:rPr>
      <w:b/>
      <w:bCs/>
      <w:sz w:val="29"/>
      <w:szCs w:val="29"/>
      <w:lang w:val="de-DE"/>
    </w:rPr>
  </w:style>
  <w:style w:type="character" w:customStyle="1" w:styleId="BodyText3Char">
    <w:name w:val="Body Text 3 Char"/>
    <w:basedOn w:val="DefaultParagraphFont"/>
    <w:link w:val="BodyText3"/>
    <w:rsid w:val="00BF0505"/>
    <w:rPr>
      <w:b/>
      <w:bCs/>
      <w:sz w:val="29"/>
      <w:szCs w:val="29"/>
    </w:rPr>
  </w:style>
  <w:style w:type="character" w:styleId="PageNumber">
    <w:name w:val="page number"/>
    <w:basedOn w:val="DefaultParagraphFont"/>
    <w:rsid w:val="00BF0505"/>
  </w:style>
  <w:style w:type="paragraph" w:styleId="Revision">
    <w:name w:val="Revision"/>
    <w:hidden/>
    <w:uiPriority w:val="99"/>
    <w:semiHidden/>
    <w:rsid w:val="00426BE7"/>
    <w:rPr>
      <w:sz w:val="24"/>
      <w:szCs w:val="24"/>
      <w:lang w:val="en-US"/>
    </w:rPr>
  </w:style>
  <w:style w:type="character" w:styleId="Hyperlink">
    <w:name w:val="Hyperlink"/>
    <w:basedOn w:val="DefaultParagraphFont"/>
    <w:rsid w:val="00E51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BF0505"/>
    <w:pPr>
      <w:keepNext/>
      <w:autoSpaceDE w:val="0"/>
      <w:autoSpaceDN w:val="0"/>
      <w:adjustRightInd w:val="0"/>
      <w:outlineLvl w:val="0"/>
    </w:pPr>
    <w:rPr>
      <w:b/>
      <w:bCs/>
      <w:sz w:val="44"/>
      <w:szCs w:val="44"/>
      <w:lang w:val="en-GB"/>
    </w:rPr>
  </w:style>
  <w:style w:type="paragraph" w:styleId="Heading2">
    <w:name w:val="heading 2"/>
    <w:basedOn w:val="Normal"/>
    <w:next w:val="Normal"/>
    <w:link w:val="Heading2Char"/>
    <w:qFormat/>
    <w:rsid w:val="00BF0505"/>
    <w:pPr>
      <w:keepNext/>
      <w:ind w:left="1416"/>
      <w:outlineLvl w:val="1"/>
    </w:pPr>
    <w:rPr>
      <w:b/>
      <w:bCs/>
      <w:iCs/>
      <w:sz w:val="20"/>
      <w:szCs w:val="20"/>
      <w:lang w:val="de-DE"/>
    </w:rPr>
  </w:style>
  <w:style w:type="paragraph" w:styleId="Heading3">
    <w:name w:val="heading 3"/>
    <w:basedOn w:val="Normal"/>
    <w:next w:val="Normal"/>
    <w:link w:val="Heading3Char"/>
    <w:qFormat/>
    <w:rsid w:val="00BF0505"/>
    <w:pPr>
      <w:keepNext/>
      <w:autoSpaceDE w:val="0"/>
      <w:autoSpaceDN w:val="0"/>
      <w:adjustRightInd w:val="0"/>
      <w:jc w:val="center"/>
      <w:outlineLvl w:val="2"/>
    </w:pPr>
    <w:rPr>
      <w:i/>
      <w:sz w:val="14"/>
      <w:szCs w:val="23"/>
      <w:lang w:val="de-DE"/>
    </w:rPr>
  </w:style>
  <w:style w:type="paragraph" w:styleId="Heading4">
    <w:name w:val="heading 4"/>
    <w:basedOn w:val="Normal"/>
    <w:next w:val="Normal"/>
    <w:link w:val="Heading4Char"/>
    <w:qFormat/>
    <w:rsid w:val="00BF0505"/>
    <w:pPr>
      <w:keepNext/>
      <w:autoSpaceDE w:val="0"/>
      <w:autoSpaceDN w:val="0"/>
      <w:adjustRightInd w:val="0"/>
      <w:jc w:val="center"/>
      <w:outlineLvl w:val="3"/>
    </w:pPr>
    <w:rPr>
      <w:sz w:val="14"/>
      <w:szCs w:val="23"/>
      <w:lang w:val="de-DE"/>
    </w:rPr>
  </w:style>
  <w:style w:type="paragraph" w:styleId="Heading5">
    <w:name w:val="heading 5"/>
    <w:basedOn w:val="Normal"/>
    <w:next w:val="Normal"/>
    <w:link w:val="Heading5Char"/>
    <w:qFormat/>
    <w:rsid w:val="00BF0505"/>
    <w:pPr>
      <w:keepNext/>
      <w:autoSpaceDE w:val="0"/>
      <w:autoSpaceDN w:val="0"/>
      <w:adjustRightInd w:val="0"/>
      <w:jc w:val="center"/>
      <w:outlineLvl w:val="4"/>
    </w:pPr>
    <w:rPr>
      <w:b/>
      <w:sz w:val="14"/>
      <w:szCs w:val="23"/>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B89"/>
    <w:pPr>
      <w:tabs>
        <w:tab w:val="center" w:pos="4536"/>
        <w:tab w:val="right" w:pos="9072"/>
      </w:tabs>
    </w:pPr>
  </w:style>
  <w:style w:type="character" w:customStyle="1" w:styleId="HeaderChar">
    <w:name w:val="Header Char"/>
    <w:link w:val="Header"/>
    <w:rsid w:val="00BE2B89"/>
    <w:rPr>
      <w:sz w:val="24"/>
      <w:szCs w:val="24"/>
      <w:lang w:val="en-US"/>
    </w:rPr>
  </w:style>
  <w:style w:type="paragraph" w:styleId="Footer">
    <w:name w:val="footer"/>
    <w:basedOn w:val="Normal"/>
    <w:link w:val="FooterChar"/>
    <w:rsid w:val="00BE2B89"/>
    <w:pPr>
      <w:tabs>
        <w:tab w:val="center" w:pos="4536"/>
        <w:tab w:val="right" w:pos="9072"/>
      </w:tabs>
    </w:pPr>
  </w:style>
  <w:style w:type="character" w:customStyle="1" w:styleId="FooterChar">
    <w:name w:val="Footer Char"/>
    <w:link w:val="Footer"/>
    <w:rsid w:val="00BE2B89"/>
    <w:rPr>
      <w:sz w:val="24"/>
      <w:szCs w:val="24"/>
      <w:lang w:val="en-US"/>
    </w:rPr>
  </w:style>
  <w:style w:type="paragraph" w:styleId="ListParagraph">
    <w:name w:val="List Paragraph"/>
    <w:basedOn w:val="Normal"/>
    <w:uiPriority w:val="34"/>
    <w:qFormat/>
    <w:rsid w:val="00C022F3"/>
    <w:pPr>
      <w:ind w:left="720"/>
      <w:contextualSpacing/>
    </w:pPr>
  </w:style>
  <w:style w:type="table" w:styleId="TableGrid">
    <w:name w:val="Table Grid"/>
    <w:basedOn w:val="TableNormal"/>
    <w:rsid w:val="0090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F0505"/>
    <w:rPr>
      <w:b/>
      <w:bCs/>
      <w:sz w:val="44"/>
      <w:szCs w:val="44"/>
      <w:lang w:val="en-GB"/>
    </w:rPr>
  </w:style>
  <w:style w:type="character" w:customStyle="1" w:styleId="Heading2Char">
    <w:name w:val="Heading 2 Char"/>
    <w:basedOn w:val="DefaultParagraphFont"/>
    <w:link w:val="Heading2"/>
    <w:rsid w:val="00BF0505"/>
    <w:rPr>
      <w:b/>
      <w:bCs/>
      <w:iCs/>
    </w:rPr>
  </w:style>
  <w:style w:type="character" w:customStyle="1" w:styleId="Heading3Char">
    <w:name w:val="Heading 3 Char"/>
    <w:basedOn w:val="DefaultParagraphFont"/>
    <w:link w:val="Heading3"/>
    <w:rsid w:val="00BF0505"/>
    <w:rPr>
      <w:i/>
      <w:sz w:val="14"/>
      <w:szCs w:val="23"/>
    </w:rPr>
  </w:style>
  <w:style w:type="character" w:customStyle="1" w:styleId="Heading4Char">
    <w:name w:val="Heading 4 Char"/>
    <w:basedOn w:val="DefaultParagraphFont"/>
    <w:link w:val="Heading4"/>
    <w:rsid w:val="00BF0505"/>
    <w:rPr>
      <w:sz w:val="14"/>
      <w:szCs w:val="23"/>
    </w:rPr>
  </w:style>
  <w:style w:type="character" w:customStyle="1" w:styleId="Heading5Char">
    <w:name w:val="Heading 5 Char"/>
    <w:basedOn w:val="DefaultParagraphFont"/>
    <w:link w:val="Heading5"/>
    <w:rsid w:val="00BF0505"/>
    <w:rPr>
      <w:b/>
      <w:sz w:val="14"/>
      <w:szCs w:val="23"/>
    </w:rPr>
  </w:style>
  <w:style w:type="paragraph" w:styleId="BodyText">
    <w:name w:val="Body Text"/>
    <w:basedOn w:val="Normal"/>
    <w:link w:val="BodyTextChar"/>
    <w:rsid w:val="00BF0505"/>
    <w:pPr>
      <w:autoSpaceDE w:val="0"/>
      <w:autoSpaceDN w:val="0"/>
      <w:adjustRightInd w:val="0"/>
    </w:pPr>
    <w:rPr>
      <w:b/>
      <w:bCs/>
      <w:caps/>
      <w:lang w:val="de-DE"/>
    </w:rPr>
  </w:style>
  <w:style w:type="character" w:customStyle="1" w:styleId="BodyTextChar">
    <w:name w:val="Body Text Char"/>
    <w:basedOn w:val="DefaultParagraphFont"/>
    <w:link w:val="BodyText"/>
    <w:rsid w:val="00BF0505"/>
    <w:rPr>
      <w:b/>
      <w:bCs/>
      <w:caps/>
      <w:sz w:val="24"/>
      <w:szCs w:val="24"/>
    </w:rPr>
  </w:style>
  <w:style w:type="character" w:styleId="CommentReference">
    <w:name w:val="annotation reference"/>
    <w:basedOn w:val="DefaultParagraphFont"/>
    <w:rsid w:val="00BF0505"/>
    <w:rPr>
      <w:sz w:val="16"/>
      <w:szCs w:val="16"/>
    </w:rPr>
  </w:style>
  <w:style w:type="paragraph" w:styleId="CommentText">
    <w:name w:val="annotation text"/>
    <w:basedOn w:val="Normal"/>
    <w:link w:val="CommentTextChar"/>
    <w:rsid w:val="00BF0505"/>
    <w:rPr>
      <w:sz w:val="20"/>
      <w:szCs w:val="20"/>
      <w:lang w:val="de-DE"/>
    </w:rPr>
  </w:style>
  <w:style w:type="character" w:customStyle="1" w:styleId="CommentTextChar">
    <w:name w:val="Comment Text Char"/>
    <w:basedOn w:val="DefaultParagraphFont"/>
    <w:link w:val="CommentText"/>
    <w:rsid w:val="00BF0505"/>
  </w:style>
  <w:style w:type="paragraph" w:styleId="BodyTextIndent">
    <w:name w:val="Body Text Indent"/>
    <w:basedOn w:val="Normal"/>
    <w:link w:val="BodyTextIndentChar"/>
    <w:rsid w:val="00BF0505"/>
    <w:pPr>
      <w:ind w:left="1416"/>
    </w:pPr>
    <w:rPr>
      <w:b/>
      <w:bCs/>
      <w:iCs/>
      <w:sz w:val="20"/>
      <w:szCs w:val="20"/>
      <w:lang w:val="de-DE"/>
    </w:rPr>
  </w:style>
  <w:style w:type="character" w:customStyle="1" w:styleId="BodyTextIndentChar">
    <w:name w:val="Body Text Indent Char"/>
    <w:basedOn w:val="DefaultParagraphFont"/>
    <w:link w:val="BodyTextIndent"/>
    <w:rsid w:val="00BF0505"/>
    <w:rPr>
      <w:b/>
      <w:bCs/>
      <w:iCs/>
    </w:rPr>
  </w:style>
  <w:style w:type="paragraph" w:styleId="BodyTextIndent2">
    <w:name w:val="Body Text Indent 2"/>
    <w:basedOn w:val="Normal"/>
    <w:link w:val="BodyTextIndent2Char"/>
    <w:rsid w:val="00BF0505"/>
    <w:pPr>
      <w:ind w:left="2700"/>
    </w:pPr>
    <w:rPr>
      <w:b/>
      <w:bCs/>
      <w:iCs/>
      <w:sz w:val="20"/>
      <w:szCs w:val="20"/>
      <w:lang w:val="de-DE"/>
    </w:rPr>
  </w:style>
  <w:style w:type="character" w:customStyle="1" w:styleId="BodyTextIndent2Char">
    <w:name w:val="Body Text Indent 2 Char"/>
    <w:basedOn w:val="DefaultParagraphFont"/>
    <w:link w:val="BodyTextIndent2"/>
    <w:rsid w:val="00BF0505"/>
    <w:rPr>
      <w:b/>
      <w:bCs/>
      <w:iCs/>
    </w:rPr>
  </w:style>
  <w:style w:type="paragraph" w:styleId="BodyTextIndent3">
    <w:name w:val="Body Text Indent 3"/>
    <w:basedOn w:val="Normal"/>
    <w:link w:val="BodyTextIndent3Char"/>
    <w:rsid w:val="00BF0505"/>
    <w:pPr>
      <w:ind w:left="708"/>
    </w:pPr>
    <w:rPr>
      <w:iCs/>
      <w:sz w:val="20"/>
      <w:szCs w:val="20"/>
      <w:lang w:val="de-DE"/>
    </w:rPr>
  </w:style>
  <w:style w:type="character" w:customStyle="1" w:styleId="BodyTextIndent3Char">
    <w:name w:val="Body Text Indent 3 Char"/>
    <w:basedOn w:val="DefaultParagraphFont"/>
    <w:link w:val="BodyTextIndent3"/>
    <w:rsid w:val="00BF0505"/>
    <w:rPr>
      <w:iCs/>
    </w:rPr>
  </w:style>
  <w:style w:type="paragraph" w:styleId="BodyText2">
    <w:name w:val="Body Text 2"/>
    <w:basedOn w:val="Normal"/>
    <w:link w:val="BodyText2Char"/>
    <w:rsid w:val="00BF0505"/>
    <w:rPr>
      <w:b/>
      <w:bCs/>
      <w:iCs/>
      <w:sz w:val="20"/>
      <w:szCs w:val="20"/>
      <w:lang w:val="de-DE"/>
    </w:rPr>
  </w:style>
  <w:style w:type="character" w:customStyle="1" w:styleId="BodyText2Char">
    <w:name w:val="Body Text 2 Char"/>
    <w:basedOn w:val="DefaultParagraphFont"/>
    <w:link w:val="BodyText2"/>
    <w:rsid w:val="00BF0505"/>
    <w:rPr>
      <w:b/>
      <w:bCs/>
      <w:iCs/>
    </w:rPr>
  </w:style>
  <w:style w:type="paragraph" w:styleId="BalloonText">
    <w:name w:val="Balloon Text"/>
    <w:basedOn w:val="Normal"/>
    <w:link w:val="BalloonTextChar"/>
    <w:rsid w:val="00BF0505"/>
    <w:rPr>
      <w:rFonts w:ascii="Tahoma" w:hAnsi="Tahoma" w:cs="Tahoma"/>
      <w:sz w:val="16"/>
      <w:szCs w:val="16"/>
      <w:lang w:val="de-DE"/>
    </w:rPr>
  </w:style>
  <w:style w:type="character" w:customStyle="1" w:styleId="BalloonTextChar">
    <w:name w:val="Balloon Text Char"/>
    <w:basedOn w:val="DefaultParagraphFont"/>
    <w:link w:val="BalloonText"/>
    <w:rsid w:val="00BF0505"/>
    <w:rPr>
      <w:rFonts w:ascii="Tahoma" w:hAnsi="Tahoma" w:cs="Tahoma"/>
      <w:sz w:val="16"/>
      <w:szCs w:val="16"/>
    </w:rPr>
  </w:style>
  <w:style w:type="paragraph" w:styleId="CommentSubject">
    <w:name w:val="annotation subject"/>
    <w:basedOn w:val="CommentText"/>
    <w:next w:val="CommentText"/>
    <w:link w:val="CommentSubjectChar"/>
    <w:rsid w:val="00BF0505"/>
    <w:rPr>
      <w:b/>
      <w:bCs/>
    </w:rPr>
  </w:style>
  <w:style w:type="character" w:customStyle="1" w:styleId="CommentSubjectChar">
    <w:name w:val="Comment Subject Char"/>
    <w:basedOn w:val="CommentTextChar"/>
    <w:link w:val="CommentSubject"/>
    <w:rsid w:val="00BF0505"/>
    <w:rPr>
      <w:b/>
      <w:bCs/>
    </w:rPr>
  </w:style>
  <w:style w:type="paragraph" w:styleId="FootnoteText">
    <w:name w:val="footnote text"/>
    <w:basedOn w:val="Normal"/>
    <w:link w:val="FootnoteTextChar"/>
    <w:rsid w:val="00BF0505"/>
    <w:rPr>
      <w:sz w:val="20"/>
      <w:szCs w:val="20"/>
      <w:lang w:val="de-DE"/>
    </w:rPr>
  </w:style>
  <w:style w:type="character" w:customStyle="1" w:styleId="FootnoteTextChar">
    <w:name w:val="Footnote Text Char"/>
    <w:basedOn w:val="DefaultParagraphFont"/>
    <w:link w:val="FootnoteText"/>
    <w:rsid w:val="00BF0505"/>
  </w:style>
  <w:style w:type="character" w:styleId="FootnoteReference">
    <w:name w:val="footnote reference"/>
    <w:basedOn w:val="DefaultParagraphFont"/>
    <w:rsid w:val="00BF0505"/>
    <w:rPr>
      <w:vertAlign w:val="superscript"/>
    </w:rPr>
  </w:style>
  <w:style w:type="paragraph" w:styleId="ListBullet">
    <w:name w:val="List Bullet"/>
    <w:basedOn w:val="Normal"/>
    <w:autoRedefine/>
    <w:rsid w:val="00BF0505"/>
    <w:pPr>
      <w:numPr>
        <w:numId w:val="26"/>
      </w:numPr>
    </w:pPr>
    <w:rPr>
      <w:lang w:val="de-DE"/>
    </w:rPr>
  </w:style>
  <w:style w:type="paragraph" w:styleId="BodyText3">
    <w:name w:val="Body Text 3"/>
    <w:basedOn w:val="Normal"/>
    <w:link w:val="BodyText3Char"/>
    <w:rsid w:val="00BF0505"/>
    <w:pPr>
      <w:autoSpaceDE w:val="0"/>
      <w:autoSpaceDN w:val="0"/>
      <w:adjustRightInd w:val="0"/>
      <w:jc w:val="center"/>
    </w:pPr>
    <w:rPr>
      <w:b/>
      <w:bCs/>
      <w:sz w:val="29"/>
      <w:szCs w:val="29"/>
      <w:lang w:val="de-DE"/>
    </w:rPr>
  </w:style>
  <w:style w:type="character" w:customStyle="1" w:styleId="BodyText3Char">
    <w:name w:val="Body Text 3 Char"/>
    <w:basedOn w:val="DefaultParagraphFont"/>
    <w:link w:val="BodyText3"/>
    <w:rsid w:val="00BF0505"/>
    <w:rPr>
      <w:b/>
      <w:bCs/>
      <w:sz w:val="29"/>
      <w:szCs w:val="29"/>
    </w:rPr>
  </w:style>
  <w:style w:type="character" w:styleId="PageNumber">
    <w:name w:val="page number"/>
    <w:basedOn w:val="DefaultParagraphFont"/>
    <w:rsid w:val="00BF0505"/>
  </w:style>
  <w:style w:type="paragraph" w:styleId="Revision">
    <w:name w:val="Revision"/>
    <w:hidden/>
    <w:uiPriority w:val="99"/>
    <w:semiHidden/>
    <w:rsid w:val="00426BE7"/>
    <w:rPr>
      <w:sz w:val="24"/>
      <w:szCs w:val="24"/>
      <w:lang w:val="en-US"/>
    </w:rPr>
  </w:style>
  <w:style w:type="character" w:styleId="Hyperlink">
    <w:name w:val="Hyperlink"/>
    <w:basedOn w:val="DefaultParagraphFont"/>
    <w:rsid w:val="00E51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2C3D-858D-4531-A66C-C077B2AF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EVS</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dc:creator>
  <cp:lastModifiedBy>Lenka Hajnovicova</cp:lastModifiedBy>
  <cp:revision>3</cp:revision>
  <cp:lastPrinted>2013-10-23T12:57:00Z</cp:lastPrinted>
  <dcterms:created xsi:type="dcterms:W3CDTF">2013-10-23T13:01:00Z</dcterms:created>
  <dcterms:modified xsi:type="dcterms:W3CDTF">2013-10-23T13:13:00Z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iQzceT5xCNlbmg5h8mdnM8ggeUzKNEzhxYU/6E1f7nOXjP9FaCKOUL1oCXj_x000d_
ZhRWyJ84AYMIq4yw3Z1tme8ryzc=</vt:lpwstr>
  </property>
  <property fmtid="{D5CDD505-2E9C-101B-9397-08002B2CF9AE}" pid="3" name="RESPONSE_SENDER_NAME">
    <vt:lpwstr>4AAA4Lxe55UJ0C9PgmSZGlu9niOupf+TtHUAhxiVYxmRZnKIs3pYfn2Sng==</vt:lpwstr>
  </property>
  <property fmtid="{D5CDD505-2E9C-101B-9397-08002B2CF9AE}" pid="4" name="MAIL_MSG_ID1">
    <vt:lpwstr>UFAA74umbxbhXhDQOzbUnr+RFX7GixD855anMOm+f8IIxJx00IPdUOwr81GfY6/6FxH20lQ2Hh7fe/hK_x000d_
tDL9+PeC37LwYSAkD3E1FHkukmBAWwqBFCyuYF562sAa46XjB+waEgJP1Ff14E0I55AybMwNWVjE_x000d_
1NqzWHahrSSbPU9JYY6wfniIl2P69T8eSROWObHOqFsD0xA5zhg6wasotw/Ufc9U6uUoUH6DWCSa_x000d_
KFLg2oh3sos+KDn0j</vt:lpwstr>
  </property>
  <property fmtid="{D5CDD505-2E9C-101B-9397-08002B2CF9AE}" pid="5" name="EMAIL_OWNER_ADDRESS">
    <vt:lpwstr>ABAAdnH19QYq2YU90Z9Jna6/+NnCBy8cvyPYrSFeg+CbhI816DL0STLcr9iLe8RXeLl3</vt:lpwstr>
  </property>
</Properties>
</file>